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hint="default" w:ascii="仿宋" w:hAnsi="仿宋" w:eastAsia="仿宋" w:cs="仿宋"/>
          <w:lang w:val="en-US" w:eastAsia="zh-CN"/>
        </w:rPr>
      </w:pPr>
    </w:p>
    <w:p>
      <w:pPr>
        <w:ind w:firstLine="640"/>
        <w:rPr>
          <w:rFonts w:ascii="仿宋" w:hAnsi="仿宋" w:cs="仿宋"/>
        </w:rPr>
      </w:pPr>
    </w:p>
    <w:p>
      <w:pPr>
        <w:ind w:firstLine="640"/>
        <w:rPr>
          <w:rFonts w:ascii="仿宋" w:hAnsi="仿宋" w:cs="仿宋"/>
        </w:rPr>
      </w:pPr>
    </w:p>
    <w:p>
      <w:pPr>
        <w:spacing w:line="480" w:lineRule="auto"/>
        <w:ind w:firstLine="803"/>
        <w:jc w:val="center"/>
        <w:rPr>
          <w:rFonts w:ascii="仿宋" w:hAnsi="仿宋" w:cs="仿宋"/>
          <w:b/>
          <w:bCs/>
          <w:sz w:val="40"/>
          <w:szCs w:val="28"/>
        </w:rPr>
      </w:pPr>
    </w:p>
    <w:p>
      <w:pPr>
        <w:spacing w:line="480" w:lineRule="auto"/>
        <w:ind w:firstLine="0" w:firstLineChars="0"/>
        <w:jc w:val="center"/>
        <w:rPr>
          <w:rFonts w:ascii="黑体" w:hAnsi="黑体" w:eastAsia="黑体" w:cs="黑体"/>
          <w:b/>
          <w:bCs/>
          <w:sz w:val="44"/>
          <w:szCs w:val="32"/>
        </w:rPr>
      </w:pPr>
      <w:r>
        <w:rPr>
          <w:rFonts w:hint="eastAsia" w:ascii="黑体" w:hAnsi="黑体" w:eastAsia="黑体" w:cs="黑体"/>
          <w:b/>
          <w:bCs/>
          <w:sz w:val="44"/>
          <w:szCs w:val="32"/>
        </w:rPr>
        <w:t>揭西县国民经济</w:t>
      </w:r>
      <w:r>
        <w:rPr>
          <w:rFonts w:hint="eastAsia" w:ascii="黑体" w:hAnsi="黑体" w:eastAsia="黑体" w:cs="黑体"/>
          <w:b/>
          <w:bCs/>
          <w:sz w:val="44"/>
          <w:szCs w:val="32"/>
          <w:lang w:val="en-US" w:eastAsia="zh-CN"/>
        </w:rPr>
        <w:t>和</w:t>
      </w:r>
      <w:r>
        <w:rPr>
          <w:rFonts w:hint="eastAsia" w:ascii="黑体" w:hAnsi="黑体" w:eastAsia="黑体" w:cs="黑体"/>
          <w:b/>
          <w:bCs/>
          <w:sz w:val="44"/>
          <w:szCs w:val="32"/>
        </w:rPr>
        <w:t>社会发展第十四个五年规划</w:t>
      </w:r>
      <w:r>
        <w:rPr>
          <w:rFonts w:hint="eastAsia" w:ascii="黑体" w:hAnsi="黑体" w:eastAsia="黑体" w:cs="黑体"/>
          <w:b/>
          <w:bCs/>
          <w:sz w:val="44"/>
          <w:szCs w:val="32"/>
          <w:lang w:eastAsia="zh-CN"/>
        </w:rPr>
        <w:t>和二〇三五</w:t>
      </w:r>
      <w:r>
        <w:rPr>
          <w:rFonts w:hint="eastAsia" w:ascii="黑体" w:hAnsi="黑体" w:eastAsia="黑体" w:cs="黑体"/>
          <w:b/>
          <w:bCs/>
          <w:sz w:val="44"/>
          <w:szCs w:val="32"/>
          <w:lang w:val="en-US" w:eastAsia="zh-CN"/>
        </w:rPr>
        <w:t>年</w:t>
      </w:r>
      <w:r>
        <w:rPr>
          <w:rFonts w:hint="eastAsia" w:ascii="黑体" w:hAnsi="黑体" w:eastAsia="黑体" w:cs="黑体"/>
          <w:b/>
          <w:bCs/>
          <w:sz w:val="44"/>
          <w:szCs w:val="32"/>
          <w:lang w:eastAsia="zh-CN"/>
        </w:rPr>
        <w:t>远景目标</w:t>
      </w:r>
      <w:r>
        <w:rPr>
          <w:rFonts w:hint="eastAsia" w:ascii="黑体" w:hAnsi="黑体" w:eastAsia="黑体" w:cs="黑体"/>
          <w:b/>
          <w:bCs/>
          <w:sz w:val="44"/>
          <w:szCs w:val="32"/>
        </w:rPr>
        <w:t>纲要</w:t>
      </w:r>
    </w:p>
    <w:p>
      <w:pPr>
        <w:keepNext w:val="0"/>
        <w:keepLines w:val="0"/>
        <w:pageBreakBefore w:val="0"/>
        <w:widowControl w:val="0"/>
        <w:kinsoku/>
        <w:wordWrap/>
        <w:overflowPunct/>
        <w:topLinePunct w:val="0"/>
        <w:autoSpaceDE/>
        <w:autoSpaceDN/>
        <w:bidi w:val="0"/>
        <w:adjustRightInd/>
        <w:snapToGrid/>
        <w:spacing w:before="157" w:beforeLines="50" w:line="480" w:lineRule="auto"/>
        <w:ind w:left="0" w:leftChars="0" w:right="0" w:rightChars="0" w:firstLine="0" w:firstLineChars="0"/>
        <w:jc w:val="center"/>
        <w:textAlignment w:val="auto"/>
        <w:outlineLvl w:val="9"/>
        <w:rPr>
          <w:rFonts w:hint="eastAsia" w:ascii="仿宋" w:hAnsi="仿宋" w:eastAsia="仿宋" w:cs="仿宋"/>
          <w:b/>
          <w:bCs/>
          <w:kern w:val="2"/>
          <w:sz w:val="36"/>
          <w:szCs w:val="36"/>
          <w:lang w:val="en-US" w:eastAsia="zh-CN" w:bidi="ar-SA"/>
        </w:rPr>
      </w:pPr>
      <w:r>
        <w:rPr>
          <w:rFonts w:hint="eastAsia" w:ascii="仿宋" w:hAnsi="仿宋" w:eastAsia="仿宋" w:cs="仿宋"/>
          <w:b/>
          <w:bCs/>
          <w:kern w:val="2"/>
          <w:sz w:val="36"/>
          <w:szCs w:val="36"/>
          <w:lang w:val="en-US" w:eastAsia="zh-CN" w:bidi="ar-SA"/>
        </w:rPr>
        <w:t>（草案）</w:t>
      </w:r>
    </w:p>
    <w:p>
      <w:pPr>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0" w:firstLineChars="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rPr>
      </w:pPr>
    </w:p>
    <w:p>
      <w:pPr>
        <w:pStyle w:val="8"/>
        <w:ind w:firstLine="640"/>
        <w:rPr>
          <w:rFonts w:ascii="仿宋" w:hAnsi="仿宋" w:cs="仿宋"/>
          <w:b/>
          <w:bCs/>
          <w:sz w:val="36"/>
          <w:szCs w:val="24"/>
        </w:rPr>
      </w:pPr>
    </w:p>
    <w:p>
      <w:pPr>
        <w:pStyle w:val="8"/>
        <w:ind w:firstLine="0" w:firstLineChars="0"/>
        <w:jc w:val="center"/>
        <w:rPr>
          <w:rFonts w:hint="eastAsia" w:ascii="仿宋" w:hAnsi="仿宋" w:eastAsia="仿宋" w:cs="仿宋"/>
          <w:b/>
          <w:bCs/>
          <w:sz w:val="32"/>
          <w:szCs w:val="22"/>
          <w:lang w:eastAsia="zh-CN"/>
        </w:rPr>
      </w:pPr>
      <w:r>
        <w:rPr>
          <w:rFonts w:hint="eastAsia" w:ascii="仿宋" w:hAnsi="仿宋" w:cs="仿宋"/>
          <w:b/>
          <w:bCs/>
          <w:sz w:val="32"/>
          <w:szCs w:val="22"/>
          <w:lang w:eastAsia="zh-CN"/>
        </w:rPr>
        <w:t>二〇二一年二月</w:t>
      </w:r>
    </w:p>
    <w:p>
      <w:pPr>
        <w:pStyle w:val="8"/>
        <w:ind w:firstLine="640"/>
        <w:jc w:val="center"/>
        <w:rPr>
          <w:rFonts w:hint="eastAsia" w:ascii="仿宋" w:hAnsi="仿宋" w:cs="仿宋"/>
        </w:rPr>
      </w:pPr>
    </w:p>
    <w:p>
      <w:pPr>
        <w:pStyle w:val="8"/>
        <w:ind w:firstLine="640"/>
        <w:jc w:val="center"/>
        <w:rPr>
          <w:rFonts w:ascii="仿宋" w:hAnsi="仿宋" w:cs="仿宋"/>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decimal"/>
          <w:cols w:space="425" w:num="1"/>
          <w:titlePg/>
          <w:docGrid w:type="lines" w:linePitch="312" w:charSpace="0"/>
        </w:sectPr>
      </w:pPr>
    </w:p>
    <w:p>
      <w:pPr>
        <w:pStyle w:val="8"/>
        <w:ind w:firstLine="640"/>
        <w:jc w:val="center"/>
        <w:rPr>
          <w:rFonts w:ascii="仿宋" w:hAnsi="仿宋" w:cs="仿宋"/>
        </w:rPr>
        <w:sectPr>
          <w:headerReference r:id="rId9" w:type="first"/>
          <w:footerReference r:id="rId10" w:type="first"/>
          <w:pgSz w:w="11906" w:h="16838"/>
          <w:pgMar w:top="1440" w:right="1800" w:bottom="1440" w:left="1800" w:header="851" w:footer="992" w:gutter="0"/>
          <w:pgNumType w:fmt="decimal"/>
          <w:cols w:space="425" w:num="1"/>
          <w:titlePg/>
          <w:docGrid w:type="lines" w:linePitch="312" w:charSpace="0"/>
        </w:sectPr>
      </w:pPr>
    </w:p>
    <w:p>
      <w:pPr>
        <w:pStyle w:val="8"/>
        <w:ind w:firstLine="0" w:firstLineChars="0"/>
        <w:jc w:val="both"/>
        <w:rPr>
          <w:rFonts w:ascii="仿宋" w:hAnsi="仿宋" w:cs="仿宋"/>
        </w:rPr>
      </w:pPr>
    </w:p>
    <w:sdt>
      <w:sdtPr>
        <w:rPr>
          <w:rFonts w:hint="eastAsia" w:ascii="仿宋" w:hAnsi="仿宋" w:cs="仿宋"/>
          <w:b/>
          <w:bCs/>
          <w:szCs w:val="36"/>
        </w:rPr>
        <w:id w:val="147456771"/>
      </w:sdtPr>
      <w:sdtEndPr>
        <w:rPr>
          <w:rFonts w:hint="eastAsia" w:ascii="仿宋" w:hAnsi="仿宋" w:cs="仿宋"/>
          <w:b/>
          <w:bCs/>
          <w:szCs w:val="22"/>
        </w:rPr>
      </w:sdtEndPr>
      <w:sdtContent>
        <w:p>
          <w:pPr>
            <w:spacing w:line="240" w:lineRule="auto"/>
            <w:ind w:firstLine="0" w:firstLineChars="0"/>
            <w:jc w:val="center"/>
            <w:rPr>
              <w:rFonts w:ascii="仿宋" w:hAnsi="仿宋" w:cs="仿宋"/>
              <w:b/>
              <w:bCs/>
              <w:sz w:val="48"/>
              <w:szCs w:val="36"/>
            </w:rPr>
          </w:pPr>
          <w:r>
            <w:rPr>
              <w:rFonts w:hint="eastAsia" w:ascii="仿宋" w:hAnsi="仿宋" w:cs="仿宋"/>
              <w:b/>
              <w:bCs/>
              <w:szCs w:val="36"/>
            </w:rPr>
            <w:t>目</w:t>
          </w:r>
          <w:r>
            <w:rPr>
              <w:rFonts w:hint="eastAsia" w:ascii="仿宋" w:hAnsi="仿宋" w:cs="仿宋"/>
              <w:b/>
              <w:bCs/>
              <w:szCs w:val="36"/>
              <w:lang w:val="en-US" w:eastAsia="zh-CN"/>
            </w:rPr>
            <w:t xml:space="preserve">  </w:t>
          </w:r>
          <w:r>
            <w:rPr>
              <w:rFonts w:hint="eastAsia" w:ascii="仿宋" w:hAnsi="仿宋" w:cs="仿宋"/>
              <w:b/>
              <w:bCs/>
              <w:szCs w:val="36"/>
            </w:rPr>
            <w:t>录</w:t>
          </w:r>
        </w:p>
        <w:p>
          <w:pPr>
            <w:pStyle w:val="14"/>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TOC \o "1-2" \h \u </w:instrText>
          </w:r>
          <w:r>
            <w:rPr>
              <w:rFonts w:hint="eastAsia" w:ascii="仿宋" w:hAnsi="仿宋" w:eastAsia="仿宋" w:cs="仿宋"/>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_Toc21066 </w:instrText>
          </w:r>
          <w:r>
            <w:rPr>
              <w:rFonts w:hint="eastAsia" w:ascii="仿宋" w:hAnsi="仿宋" w:eastAsia="仿宋" w:cs="仿宋"/>
            </w:rPr>
            <w:fldChar w:fldCharType="separate"/>
          </w:r>
          <w:r>
            <w:rPr>
              <w:rFonts w:hint="eastAsia"/>
            </w:rPr>
            <w:t>前</w:t>
          </w:r>
          <w:r>
            <w:rPr>
              <w:rFonts w:hint="eastAsia"/>
              <w:lang w:val="en-US" w:eastAsia="zh-CN"/>
            </w:rPr>
            <w:t xml:space="preserve">  </w:t>
          </w:r>
          <w:r>
            <w:rPr>
              <w:rFonts w:hint="eastAsia"/>
            </w:rPr>
            <w:t>言</w:t>
          </w:r>
          <w:r>
            <w:tab/>
          </w:r>
          <w:r>
            <w:fldChar w:fldCharType="begin"/>
          </w:r>
          <w:r>
            <w:instrText xml:space="preserve"> PAGEREF _Toc21066 </w:instrText>
          </w:r>
          <w:r>
            <w:fldChar w:fldCharType="separate"/>
          </w:r>
          <w:r>
            <w:t>1</w:t>
          </w:r>
          <w:r>
            <w:fldChar w:fldCharType="end"/>
          </w:r>
          <w:r>
            <w:rPr>
              <w:rFonts w:hint="eastAsia" w:ascii="仿宋" w:hAnsi="仿宋" w:eastAsia="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_Toc29754 </w:instrText>
          </w:r>
          <w:r>
            <w:rPr>
              <w:rFonts w:hint="eastAsia" w:ascii="仿宋" w:hAnsi="仿宋" w:cs="仿宋"/>
            </w:rPr>
            <w:fldChar w:fldCharType="separate"/>
          </w:r>
          <w:r>
            <w:rPr>
              <w:rFonts w:hint="eastAsia"/>
            </w:rPr>
            <w:t>第一章 发展基础与发展环境</w:t>
          </w:r>
          <w:r>
            <w:tab/>
          </w:r>
          <w:r>
            <w:fldChar w:fldCharType="begin"/>
          </w:r>
          <w:r>
            <w:instrText xml:space="preserve"> PAGEREF _Toc29754 </w:instrText>
          </w:r>
          <w:r>
            <w:fldChar w:fldCharType="separate"/>
          </w:r>
          <w:r>
            <w:t>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_Toc25772 </w:instrText>
          </w:r>
          <w:r>
            <w:rPr>
              <w:rFonts w:hint="eastAsia" w:ascii="仿宋" w:hAnsi="仿宋" w:cs="仿宋"/>
            </w:rPr>
            <w:fldChar w:fldCharType="separate"/>
          </w:r>
          <w:r>
            <w:rPr>
              <w:rFonts w:hint="eastAsia"/>
            </w:rPr>
            <w:t>第一节 “十三五”主要成效</w:t>
          </w:r>
          <w:r>
            <w:tab/>
          </w:r>
          <w:r>
            <w:fldChar w:fldCharType="begin"/>
          </w:r>
          <w:r>
            <w:instrText xml:space="preserve"> PAGEREF _Toc25772 </w:instrText>
          </w:r>
          <w:r>
            <w:fldChar w:fldCharType="separate"/>
          </w:r>
          <w:r>
            <w:t>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_Toc9437 </w:instrText>
          </w:r>
          <w:r>
            <w:rPr>
              <w:rFonts w:hint="eastAsia" w:ascii="仿宋" w:hAnsi="仿宋" w:cs="仿宋"/>
            </w:rPr>
            <w:fldChar w:fldCharType="separate"/>
          </w:r>
          <w:r>
            <w:rPr>
              <w:rFonts w:hint="eastAsia"/>
            </w:rPr>
            <w:t>第二节 “十三五”存在问题</w:t>
          </w:r>
          <w:r>
            <w:tab/>
          </w:r>
          <w:r>
            <w:fldChar w:fldCharType="begin"/>
          </w:r>
          <w:r>
            <w:instrText xml:space="preserve"> PAGEREF _Toc9437 </w:instrText>
          </w:r>
          <w:r>
            <w:fldChar w:fldCharType="separate"/>
          </w:r>
          <w:r>
            <w:t>6</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_Toc18207 </w:instrText>
          </w:r>
          <w:r>
            <w:rPr>
              <w:rFonts w:hint="eastAsia" w:ascii="仿宋" w:hAnsi="仿宋" w:cs="仿宋"/>
            </w:rPr>
            <w:fldChar w:fldCharType="separate"/>
          </w:r>
          <w:r>
            <w:rPr>
              <w:rFonts w:hint="eastAsia"/>
            </w:rPr>
            <w:t>第三节 “十四五”发展环境</w:t>
          </w:r>
          <w:r>
            <w:tab/>
          </w:r>
          <w:r>
            <w:fldChar w:fldCharType="begin"/>
          </w:r>
          <w:r>
            <w:instrText xml:space="preserve"> PAGEREF _Toc18207 </w:instrText>
          </w:r>
          <w:r>
            <w:fldChar w:fldCharType="separate"/>
          </w:r>
          <w:r>
            <w:t>8</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_Toc9413 </w:instrText>
          </w:r>
          <w:r>
            <w:rPr>
              <w:rFonts w:hint="eastAsia" w:ascii="仿宋" w:hAnsi="仿宋" w:cs="仿宋"/>
            </w:rPr>
            <w:fldChar w:fldCharType="separate"/>
          </w:r>
          <w:r>
            <w:rPr>
              <w:rFonts w:hint="eastAsia"/>
            </w:rPr>
            <w:t>第二章“十四五”规划总体要求</w:t>
          </w:r>
          <w:r>
            <w:tab/>
          </w:r>
          <w:r>
            <w:fldChar w:fldCharType="begin"/>
          </w:r>
          <w:r>
            <w:instrText xml:space="preserve"> PAGEREF _Toc9413 </w:instrText>
          </w:r>
          <w:r>
            <w:fldChar w:fldCharType="separate"/>
          </w:r>
          <w:r>
            <w:t>13</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_Toc14270 </w:instrText>
          </w:r>
          <w:r>
            <w:rPr>
              <w:rFonts w:hint="eastAsia" w:ascii="仿宋" w:hAnsi="仿宋" w:cs="仿宋"/>
            </w:rPr>
            <w:fldChar w:fldCharType="separate"/>
          </w:r>
          <w:r>
            <w:rPr>
              <w:rFonts w:hint="eastAsia"/>
            </w:rPr>
            <w:t>第一节 指导思想</w:t>
          </w:r>
          <w:r>
            <w:tab/>
          </w:r>
          <w:r>
            <w:fldChar w:fldCharType="begin"/>
          </w:r>
          <w:r>
            <w:instrText xml:space="preserve"> PAGEREF _Toc14270 </w:instrText>
          </w:r>
          <w:r>
            <w:fldChar w:fldCharType="separate"/>
          </w:r>
          <w:r>
            <w:t>13</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_Toc20357 </w:instrText>
          </w:r>
          <w:r>
            <w:rPr>
              <w:rFonts w:hint="eastAsia" w:ascii="仿宋" w:hAnsi="仿宋" w:cs="仿宋"/>
            </w:rPr>
            <w:fldChar w:fldCharType="separate"/>
          </w:r>
          <w:r>
            <w:rPr>
              <w:rFonts w:hint="eastAsia"/>
            </w:rPr>
            <w:t>第二节 基本原则</w:t>
          </w:r>
          <w:r>
            <w:tab/>
          </w:r>
          <w:r>
            <w:fldChar w:fldCharType="begin"/>
          </w:r>
          <w:r>
            <w:instrText xml:space="preserve"> PAGEREF _Toc20357 </w:instrText>
          </w:r>
          <w:r>
            <w:fldChar w:fldCharType="separate"/>
          </w:r>
          <w:r>
            <w:t>14</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_Toc22734 </w:instrText>
          </w:r>
          <w:r>
            <w:rPr>
              <w:rFonts w:hint="eastAsia" w:ascii="仿宋" w:hAnsi="仿宋" w:cs="仿宋"/>
            </w:rPr>
            <w:fldChar w:fldCharType="separate"/>
          </w:r>
          <w:r>
            <w:rPr>
              <w:rFonts w:hint="eastAsia"/>
            </w:rPr>
            <w:t>第三节 发展目标</w:t>
          </w:r>
          <w:r>
            <w:tab/>
          </w:r>
          <w:r>
            <w:fldChar w:fldCharType="begin"/>
          </w:r>
          <w:r>
            <w:instrText xml:space="preserve"> PAGEREF _Toc22734 </w:instrText>
          </w:r>
          <w:r>
            <w:fldChar w:fldCharType="separate"/>
          </w:r>
          <w:r>
            <w:t>15</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_Toc17163 </w:instrText>
          </w:r>
          <w:r>
            <w:rPr>
              <w:rFonts w:hint="eastAsia" w:ascii="仿宋" w:hAnsi="仿宋" w:cs="仿宋"/>
            </w:rPr>
            <w:fldChar w:fldCharType="separate"/>
          </w:r>
          <w:r>
            <w:rPr>
              <w:rFonts w:hint="eastAsia"/>
            </w:rPr>
            <w:t>第</w:t>
          </w:r>
          <w:r>
            <w:rPr>
              <w:rFonts w:hint="eastAsia"/>
              <w:lang w:eastAsia="zh-CN"/>
            </w:rPr>
            <w:t>三</w:t>
          </w:r>
          <w:r>
            <w:rPr>
              <w:rFonts w:hint="eastAsia"/>
            </w:rPr>
            <w:t>章 实施乡村振兴战略 打造生态农业揭西样板</w:t>
          </w:r>
          <w:r>
            <w:tab/>
          </w:r>
          <w:r>
            <w:fldChar w:fldCharType="begin"/>
          </w:r>
          <w:r>
            <w:instrText xml:space="preserve"> PAGEREF _Toc17163 </w:instrText>
          </w:r>
          <w:r>
            <w:fldChar w:fldCharType="separate"/>
          </w:r>
          <w:r>
            <w:t>21</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_Toc19004 </w:instrText>
          </w:r>
          <w:r>
            <w:rPr>
              <w:rFonts w:hint="eastAsia" w:ascii="仿宋" w:hAnsi="仿宋" w:cs="仿宋"/>
            </w:rPr>
            <w:fldChar w:fldCharType="separate"/>
          </w:r>
          <w:r>
            <w:rPr>
              <w:rFonts w:hint="eastAsia"/>
            </w:rPr>
            <w:t>第一节 大力发展特色乡村产业</w:t>
          </w:r>
          <w:r>
            <w:tab/>
          </w:r>
          <w:r>
            <w:fldChar w:fldCharType="begin"/>
          </w:r>
          <w:r>
            <w:instrText xml:space="preserve"> PAGEREF _Toc19004 </w:instrText>
          </w:r>
          <w:r>
            <w:fldChar w:fldCharType="separate"/>
          </w:r>
          <w:r>
            <w:t>21</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_Toc6755 </w:instrText>
          </w:r>
          <w:r>
            <w:rPr>
              <w:rFonts w:hint="eastAsia" w:ascii="仿宋" w:hAnsi="仿宋" w:cs="仿宋"/>
            </w:rPr>
            <w:fldChar w:fldCharType="separate"/>
          </w:r>
          <w:r>
            <w:rPr>
              <w:rFonts w:hint="eastAsia"/>
            </w:rPr>
            <w:t>第二节 擦亮揭西农产品品牌</w:t>
          </w:r>
          <w:r>
            <w:tab/>
          </w:r>
          <w:r>
            <w:fldChar w:fldCharType="begin"/>
          </w:r>
          <w:r>
            <w:instrText xml:space="preserve"> PAGEREF _Toc6755 </w:instrText>
          </w:r>
          <w:r>
            <w:fldChar w:fldCharType="separate"/>
          </w:r>
          <w:r>
            <w:t>25</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_Toc4716 </w:instrText>
          </w:r>
          <w:r>
            <w:rPr>
              <w:rFonts w:hint="eastAsia" w:ascii="仿宋" w:hAnsi="仿宋" w:cs="仿宋"/>
            </w:rPr>
            <w:fldChar w:fldCharType="separate"/>
          </w:r>
          <w:r>
            <w:rPr>
              <w:rFonts w:hint="eastAsia"/>
            </w:rPr>
            <w:t>第三节 夯实现代农业产业发展载体</w:t>
          </w:r>
          <w:r>
            <w:tab/>
          </w:r>
          <w:r>
            <w:fldChar w:fldCharType="begin"/>
          </w:r>
          <w:r>
            <w:instrText xml:space="preserve"> PAGEREF _Toc4716 </w:instrText>
          </w:r>
          <w:r>
            <w:fldChar w:fldCharType="separate"/>
          </w:r>
          <w:r>
            <w:t>26</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_Toc25538 </w:instrText>
          </w:r>
          <w:r>
            <w:rPr>
              <w:rFonts w:hint="eastAsia" w:ascii="仿宋" w:hAnsi="仿宋" w:cs="仿宋"/>
            </w:rPr>
            <w:fldChar w:fldCharType="separate"/>
          </w:r>
          <w:r>
            <w:rPr>
              <w:rFonts w:hint="eastAsia"/>
            </w:rPr>
            <w:t>第四节 大力实施乡村建设行动</w:t>
          </w:r>
          <w:r>
            <w:tab/>
          </w:r>
          <w:r>
            <w:fldChar w:fldCharType="begin"/>
          </w:r>
          <w:r>
            <w:instrText xml:space="preserve"> PAGEREF _Toc25538 </w:instrText>
          </w:r>
          <w:r>
            <w:fldChar w:fldCharType="separate"/>
          </w:r>
          <w:r>
            <w:t>28</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_Toc10912 </w:instrText>
          </w:r>
          <w:r>
            <w:rPr>
              <w:rFonts w:hint="eastAsia" w:ascii="仿宋" w:hAnsi="仿宋" w:cs="仿宋"/>
            </w:rPr>
            <w:fldChar w:fldCharType="separate"/>
          </w:r>
          <w:r>
            <w:rPr>
              <w:rFonts w:hint="eastAsia"/>
            </w:rPr>
            <w:t>第五节 健全城乡融合发展机制</w:t>
          </w:r>
          <w:r>
            <w:tab/>
          </w:r>
          <w:r>
            <w:fldChar w:fldCharType="begin"/>
          </w:r>
          <w:r>
            <w:instrText xml:space="preserve"> PAGEREF _Toc10912 </w:instrText>
          </w:r>
          <w:r>
            <w:fldChar w:fldCharType="separate"/>
          </w:r>
          <w:r>
            <w:t>29</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_Toc12247 </w:instrText>
          </w:r>
          <w:r>
            <w:rPr>
              <w:rFonts w:hint="eastAsia" w:ascii="仿宋" w:hAnsi="仿宋" w:cs="仿宋"/>
            </w:rPr>
            <w:fldChar w:fldCharType="separate"/>
          </w:r>
          <w:r>
            <w:rPr>
              <w:rFonts w:hint="eastAsia"/>
            </w:rPr>
            <w:t>第</w:t>
          </w:r>
          <w:r>
            <w:rPr>
              <w:rFonts w:hint="eastAsia"/>
              <w:lang w:eastAsia="zh-CN"/>
            </w:rPr>
            <w:t>四</w:t>
          </w:r>
          <w:r>
            <w:rPr>
              <w:rFonts w:hint="eastAsia"/>
            </w:rPr>
            <w:t>章 做优生态旅游 打造</w:t>
          </w:r>
          <w:r>
            <w:rPr>
              <w:rFonts w:hint="eastAsia"/>
              <w:lang w:eastAsia="zh-CN"/>
            </w:rPr>
            <w:t>国家级全域生态旅游</w:t>
          </w:r>
          <w:r>
            <w:rPr>
              <w:rFonts w:hint="eastAsia"/>
            </w:rPr>
            <w:t>目的地</w:t>
          </w:r>
          <w:r>
            <w:tab/>
          </w:r>
          <w:r>
            <w:fldChar w:fldCharType="begin"/>
          </w:r>
          <w:r>
            <w:instrText xml:space="preserve"> PAGEREF _Toc12247 </w:instrText>
          </w:r>
          <w:r>
            <w:fldChar w:fldCharType="separate"/>
          </w:r>
          <w:r>
            <w:t>32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_Toc13166 </w:instrText>
          </w:r>
          <w:r>
            <w:rPr>
              <w:rFonts w:hint="eastAsia" w:ascii="仿宋" w:hAnsi="仿宋" w:cs="仿宋"/>
            </w:rPr>
            <w:fldChar w:fldCharType="separate"/>
          </w:r>
          <w:r>
            <w:rPr>
              <w:rFonts w:hint="eastAsia"/>
              <w:lang w:val="en-US" w:eastAsia="zh-CN"/>
            </w:rPr>
            <w:t xml:space="preserve">第一节 </w:t>
          </w:r>
          <w:r>
            <w:rPr>
              <w:rFonts w:hint="eastAsia"/>
            </w:rPr>
            <w:t>重点发展生态旅游</w:t>
          </w:r>
          <w:r>
            <w:tab/>
          </w:r>
          <w:r>
            <w:fldChar w:fldCharType="begin"/>
          </w:r>
          <w:r>
            <w:instrText xml:space="preserve"> PAGEREF _Toc13166 </w:instrText>
          </w:r>
          <w:r>
            <w:fldChar w:fldCharType="separate"/>
          </w:r>
          <w:r>
            <w:t>32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_Toc19677 </w:instrText>
          </w:r>
          <w:r>
            <w:rPr>
              <w:rFonts w:hint="eastAsia" w:ascii="仿宋" w:hAnsi="仿宋" w:cs="仿宋"/>
            </w:rPr>
            <w:fldChar w:fldCharType="separate"/>
          </w:r>
          <w:r>
            <w:rPr>
              <w:rFonts w:hint="eastAsia"/>
              <w:lang w:val="en-US" w:eastAsia="zh-CN"/>
            </w:rPr>
            <w:t xml:space="preserve">第二节 </w:t>
          </w:r>
          <w:r>
            <w:rPr>
              <w:rFonts w:hint="eastAsia"/>
            </w:rPr>
            <w:t>深挖红色旅游资源</w:t>
          </w:r>
          <w:r>
            <w:tab/>
          </w:r>
          <w:r>
            <w:fldChar w:fldCharType="begin"/>
          </w:r>
          <w:r>
            <w:instrText xml:space="preserve"> PAGEREF _Toc19677 </w:instrText>
          </w:r>
          <w:r>
            <w:fldChar w:fldCharType="separate"/>
          </w:r>
          <w:r>
            <w:t>34</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_Toc14886 </w:instrText>
          </w:r>
          <w:r>
            <w:rPr>
              <w:rFonts w:hint="eastAsia" w:ascii="仿宋" w:hAnsi="仿宋" w:cs="仿宋"/>
            </w:rPr>
            <w:fldChar w:fldCharType="separate"/>
          </w:r>
          <w:r>
            <w:rPr>
              <w:rFonts w:hint="eastAsia"/>
              <w:lang w:eastAsia="zh-CN"/>
            </w:rPr>
            <w:t>第三节</w:t>
          </w:r>
          <w:r>
            <w:rPr>
              <w:rFonts w:hint="eastAsia"/>
              <w:lang w:val="en-US" w:eastAsia="zh-CN"/>
            </w:rPr>
            <w:t xml:space="preserve"> </w:t>
          </w:r>
          <w:r>
            <w:rPr>
              <w:rFonts w:hint="eastAsia"/>
              <w:lang w:eastAsia="zh-CN"/>
            </w:rPr>
            <w:t>开发古色旅游资源</w:t>
          </w:r>
          <w:r>
            <w:tab/>
          </w:r>
          <w:r>
            <w:fldChar w:fldCharType="begin"/>
          </w:r>
          <w:r>
            <w:instrText xml:space="preserve"> PAGEREF _Toc14886 </w:instrText>
          </w:r>
          <w:r>
            <w:fldChar w:fldCharType="separate"/>
          </w:r>
          <w:r>
            <w:t>36</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_Toc4863 </w:instrText>
          </w:r>
          <w:r>
            <w:rPr>
              <w:rFonts w:hint="eastAsia" w:ascii="仿宋" w:hAnsi="仿宋" w:cs="仿宋"/>
            </w:rPr>
            <w:fldChar w:fldCharType="separate"/>
          </w:r>
          <w:r>
            <w:rPr>
              <w:rFonts w:hint="eastAsia"/>
              <w:lang w:val="en-US" w:eastAsia="zh-CN"/>
            </w:rPr>
            <w:t xml:space="preserve">第四节 </w:t>
          </w:r>
          <w:r>
            <w:rPr>
              <w:rFonts w:hint="eastAsia"/>
            </w:rPr>
            <w:t>强化旅游品牌宣传</w:t>
          </w:r>
          <w:r>
            <w:tab/>
          </w:r>
          <w:r>
            <w:fldChar w:fldCharType="begin"/>
          </w:r>
          <w:r>
            <w:instrText xml:space="preserve"> PAGEREF _Toc4863 </w:instrText>
          </w:r>
          <w:r>
            <w:fldChar w:fldCharType="separate"/>
          </w:r>
          <w:r>
            <w:t>37</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_Toc32269 </w:instrText>
          </w:r>
          <w:r>
            <w:rPr>
              <w:rFonts w:hint="eastAsia" w:ascii="仿宋" w:hAnsi="仿宋" w:cs="仿宋"/>
            </w:rPr>
            <w:fldChar w:fldCharType="separate"/>
          </w:r>
          <w:r>
            <w:rPr>
              <w:rFonts w:hint="eastAsia"/>
              <w:lang w:val="en-US" w:eastAsia="zh-CN"/>
            </w:rPr>
            <w:t xml:space="preserve">第五节 </w:t>
          </w:r>
          <w:r>
            <w:rPr>
              <w:rFonts w:hint="eastAsia"/>
            </w:rPr>
            <w:t>优化旅游发展环境</w:t>
          </w:r>
          <w:r>
            <w:tab/>
          </w:r>
          <w:r>
            <w:fldChar w:fldCharType="begin"/>
          </w:r>
          <w:r>
            <w:instrText xml:space="preserve"> PAGEREF _Toc32269 </w:instrText>
          </w:r>
          <w:r>
            <w:fldChar w:fldCharType="separate"/>
          </w:r>
          <w:r>
            <w:t>39</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_Toc5383 </w:instrText>
          </w:r>
          <w:r>
            <w:rPr>
              <w:rFonts w:hint="eastAsia" w:ascii="仿宋" w:hAnsi="仿宋" w:cs="仿宋"/>
            </w:rPr>
            <w:fldChar w:fldCharType="separate"/>
          </w:r>
          <w:r>
            <w:rPr>
              <w:rFonts w:hint="eastAsia"/>
              <w:lang w:val="en-US" w:eastAsia="zh-CN"/>
            </w:rPr>
            <w:t xml:space="preserve">第六节 </w:t>
          </w:r>
          <w:r>
            <w:rPr>
              <w:rFonts w:hint="eastAsia"/>
            </w:rPr>
            <w:t>招引优质旅游企业</w:t>
          </w:r>
          <w:r>
            <w:tab/>
          </w:r>
          <w:r>
            <w:fldChar w:fldCharType="begin"/>
          </w:r>
          <w:r>
            <w:instrText xml:space="preserve"> PAGEREF _Toc5383 </w:instrText>
          </w:r>
          <w:r>
            <w:fldChar w:fldCharType="separate"/>
          </w:r>
          <w:r>
            <w:t>41</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_Toc23773 </w:instrText>
          </w:r>
          <w:r>
            <w:rPr>
              <w:rFonts w:hint="eastAsia" w:ascii="仿宋" w:hAnsi="仿宋" w:cs="仿宋"/>
            </w:rPr>
            <w:fldChar w:fldCharType="separate"/>
          </w:r>
          <w:r>
            <w:rPr>
              <w:rFonts w:hint="eastAsia"/>
            </w:rPr>
            <w:t>第</w:t>
          </w:r>
          <w:r>
            <w:rPr>
              <w:rFonts w:hint="eastAsia"/>
              <w:lang w:eastAsia="zh-CN"/>
            </w:rPr>
            <w:t>五</w:t>
          </w:r>
          <w:r>
            <w:rPr>
              <w:rFonts w:hint="eastAsia"/>
            </w:rPr>
            <w:t xml:space="preserve">章 坚持产业生态化 </w:t>
          </w:r>
          <w:r>
            <w:rPr>
              <w:rFonts w:hint="eastAsia"/>
              <w:lang w:eastAsia="zh-CN"/>
            </w:rPr>
            <w:t>做强做优实体经济</w:t>
          </w:r>
          <w:r>
            <w:tab/>
          </w:r>
          <w:r>
            <w:fldChar w:fldCharType="begin"/>
          </w:r>
          <w:r>
            <w:instrText xml:space="preserve"> PAGEREF _Toc23773 </w:instrText>
          </w:r>
          <w:r>
            <w:fldChar w:fldCharType="separate"/>
          </w:r>
          <w:r>
            <w:t>43</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_Toc24442 </w:instrText>
          </w:r>
          <w:r>
            <w:rPr>
              <w:rFonts w:hint="eastAsia" w:ascii="仿宋" w:hAnsi="仿宋" w:cs="仿宋"/>
            </w:rPr>
            <w:fldChar w:fldCharType="separate"/>
          </w:r>
          <w:r>
            <w:rPr>
              <w:rFonts w:hint="eastAsia"/>
            </w:rPr>
            <w:t>第</w:t>
          </w:r>
          <w:r>
            <w:rPr>
              <w:rFonts w:hint="eastAsia"/>
              <w:lang w:eastAsia="zh-CN"/>
            </w:rPr>
            <w:t>一</w:t>
          </w:r>
          <w:r>
            <w:rPr>
              <w:rFonts w:hint="eastAsia"/>
            </w:rPr>
            <w:t xml:space="preserve">节 </w:t>
          </w:r>
          <w:r>
            <w:rPr>
              <w:rFonts w:hint="eastAsia"/>
              <w:lang w:eastAsia="zh-CN"/>
            </w:rPr>
            <w:t>加快发展揭西产业园区</w:t>
          </w:r>
          <w:r>
            <w:tab/>
          </w:r>
          <w:r>
            <w:fldChar w:fldCharType="begin"/>
          </w:r>
          <w:r>
            <w:instrText xml:space="preserve"> PAGEREF _Toc24442 </w:instrText>
          </w:r>
          <w:r>
            <w:fldChar w:fldCharType="separate"/>
          </w:r>
          <w:r>
            <w:t>43</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_Toc2035 </w:instrText>
          </w:r>
          <w:r>
            <w:rPr>
              <w:rFonts w:hint="eastAsia" w:ascii="仿宋" w:hAnsi="仿宋" w:cs="仿宋"/>
            </w:rPr>
            <w:fldChar w:fldCharType="separate"/>
          </w:r>
          <w:r>
            <w:rPr>
              <w:rFonts w:hint="eastAsia"/>
            </w:rPr>
            <w:t>第</w:t>
          </w:r>
          <w:r>
            <w:rPr>
              <w:rFonts w:hint="eastAsia"/>
              <w:lang w:eastAsia="zh-CN"/>
            </w:rPr>
            <w:t>二</w:t>
          </w:r>
          <w:r>
            <w:rPr>
              <w:rFonts w:hint="eastAsia"/>
            </w:rPr>
            <w:t>节 转型升级传统优势产业</w:t>
          </w:r>
          <w:r>
            <w:tab/>
          </w:r>
          <w:r>
            <w:fldChar w:fldCharType="begin"/>
          </w:r>
          <w:r>
            <w:instrText xml:space="preserve"> PAGEREF _Toc2035 </w:instrText>
          </w:r>
          <w:r>
            <w:fldChar w:fldCharType="separate"/>
          </w:r>
          <w:r>
            <w:t>47</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_Toc391 </w:instrText>
          </w:r>
          <w:r>
            <w:rPr>
              <w:rFonts w:hint="eastAsia" w:ascii="仿宋" w:hAnsi="仿宋" w:cs="仿宋"/>
            </w:rPr>
            <w:fldChar w:fldCharType="separate"/>
          </w:r>
          <w:r>
            <w:rPr>
              <w:rFonts w:hint="eastAsia"/>
            </w:rPr>
            <w:t>第</w:t>
          </w:r>
          <w:r>
            <w:rPr>
              <w:rFonts w:hint="eastAsia"/>
              <w:lang w:eastAsia="zh-CN"/>
            </w:rPr>
            <w:t>三</w:t>
          </w:r>
          <w:r>
            <w:rPr>
              <w:rFonts w:hint="eastAsia"/>
            </w:rPr>
            <w:t>节 加快发展现代服务产业</w:t>
          </w:r>
          <w:r>
            <w:tab/>
          </w:r>
          <w:r>
            <w:fldChar w:fldCharType="begin"/>
          </w:r>
          <w:r>
            <w:instrText xml:space="preserve"> PAGEREF _Toc391 </w:instrText>
          </w:r>
          <w:r>
            <w:fldChar w:fldCharType="separate"/>
          </w:r>
          <w:r>
            <w:t>49</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_Toc28670 </w:instrText>
          </w:r>
          <w:r>
            <w:rPr>
              <w:rFonts w:hint="eastAsia" w:ascii="仿宋" w:hAnsi="仿宋" w:cs="仿宋"/>
            </w:rPr>
            <w:fldChar w:fldCharType="separate"/>
          </w:r>
          <w:r>
            <w:rPr>
              <w:rFonts w:hint="eastAsia"/>
            </w:rPr>
            <w:t xml:space="preserve">第六章 坚持内联外拓 </w:t>
          </w:r>
          <w:r>
            <w:rPr>
              <w:rFonts w:hint="eastAsia"/>
              <w:lang w:eastAsia="zh-CN"/>
            </w:rPr>
            <w:t>全面激活发展内生动力</w:t>
          </w:r>
          <w:r>
            <w:tab/>
          </w:r>
          <w:r>
            <w:fldChar w:fldCharType="begin"/>
          </w:r>
          <w:r>
            <w:instrText xml:space="preserve"> PAGEREF _Toc28670 </w:instrText>
          </w:r>
          <w:r>
            <w:fldChar w:fldCharType="separate"/>
          </w:r>
          <w:r>
            <w:t>52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_Toc13938 </w:instrText>
          </w:r>
          <w:r>
            <w:rPr>
              <w:rFonts w:hint="eastAsia" w:ascii="仿宋" w:hAnsi="仿宋" w:cs="仿宋"/>
            </w:rPr>
            <w:fldChar w:fldCharType="separate"/>
          </w:r>
          <w:r>
            <w:rPr>
              <w:rFonts w:hint="eastAsia"/>
            </w:rPr>
            <w:t>第一节 开拓内需消费市场</w:t>
          </w:r>
          <w:r>
            <w:tab/>
          </w:r>
          <w:r>
            <w:fldChar w:fldCharType="begin"/>
          </w:r>
          <w:r>
            <w:instrText xml:space="preserve"> PAGEREF _Toc13938 </w:instrText>
          </w:r>
          <w:r>
            <w:fldChar w:fldCharType="separate"/>
          </w:r>
          <w:r>
            <w:t>52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_Toc827 </w:instrText>
          </w:r>
          <w:r>
            <w:rPr>
              <w:rFonts w:hint="eastAsia" w:ascii="仿宋" w:hAnsi="仿宋" w:cs="仿宋"/>
            </w:rPr>
            <w:fldChar w:fldCharType="separate"/>
          </w:r>
          <w:r>
            <w:rPr>
              <w:rFonts w:hint="eastAsia"/>
            </w:rPr>
            <w:t>第二节 强化区域互联互通</w:t>
          </w:r>
          <w:r>
            <w:tab/>
          </w:r>
          <w:r>
            <w:fldChar w:fldCharType="begin"/>
          </w:r>
          <w:r>
            <w:instrText xml:space="preserve"> PAGEREF _Toc827 </w:instrText>
          </w:r>
          <w:r>
            <w:fldChar w:fldCharType="separate"/>
          </w:r>
          <w:r>
            <w:t>53</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_Toc31591 </w:instrText>
          </w:r>
          <w:r>
            <w:rPr>
              <w:rFonts w:hint="eastAsia" w:ascii="仿宋" w:hAnsi="仿宋" w:cs="仿宋"/>
            </w:rPr>
            <w:fldChar w:fldCharType="separate"/>
          </w:r>
          <w:r>
            <w:rPr>
              <w:rFonts w:hint="eastAsia"/>
            </w:rPr>
            <w:t>第三节 全面推动“融湾建带”</w:t>
          </w:r>
          <w:r>
            <w:tab/>
          </w:r>
          <w:r>
            <w:fldChar w:fldCharType="begin"/>
          </w:r>
          <w:r>
            <w:instrText xml:space="preserve"> PAGEREF _Toc31591 </w:instrText>
          </w:r>
          <w:r>
            <w:fldChar w:fldCharType="separate"/>
          </w:r>
          <w:r>
            <w:t>55</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_Toc31357 </w:instrText>
          </w:r>
          <w:r>
            <w:rPr>
              <w:rFonts w:hint="eastAsia" w:ascii="仿宋" w:hAnsi="仿宋" w:cs="仿宋"/>
            </w:rPr>
            <w:fldChar w:fldCharType="separate"/>
          </w:r>
          <w:r>
            <w:rPr>
              <w:rFonts w:hint="eastAsia"/>
            </w:rPr>
            <w:t>第四节 提高内外贸发展水平</w:t>
          </w:r>
          <w:r>
            <w:tab/>
          </w:r>
          <w:r>
            <w:fldChar w:fldCharType="begin"/>
          </w:r>
          <w:r>
            <w:instrText xml:space="preserve"> PAGEREF _Toc31357 </w:instrText>
          </w:r>
          <w:r>
            <w:fldChar w:fldCharType="separate"/>
          </w:r>
          <w:r>
            <w:t>56</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_Toc31961 </w:instrText>
          </w:r>
          <w:r>
            <w:rPr>
              <w:rFonts w:hint="eastAsia" w:ascii="仿宋" w:hAnsi="仿宋" w:cs="仿宋"/>
            </w:rPr>
            <w:fldChar w:fldCharType="separate"/>
          </w:r>
          <w:r>
            <w:rPr>
              <w:rFonts w:hint="eastAsia"/>
            </w:rPr>
            <w:t xml:space="preserve">第七章 </w:t>
          </w:r>
          <w:r>
            <w:rPr>
              <w:rFonts w:hint="eastAsia"/>
              <w:lang w:eastAsia="zh-CN"/>
            </w:rPr>
            <w:t>健全基础设施体系</w:t>
          </w:r>
          <w:r>
            <w:rPr>
              <w:rFonts w:hint="eastAsia"/>
              <w:lang w:val="en-US" w:eastAsia="zh-CN"/>
            </w:rPr>
            <w:t xml:space="preserve"> </w:t>
          </w:r>
          <w:r>
            <w:rPr>
              <w:rFonts w:hint="eastAsia"/>
              <w:lang w:eastAsia="zh-CN"/>
            </w:rPr>
            <w:t>夯实经济社会发展根基</w:t>
          </w:r>
          <w:r>
            <w:tab/>
          </w:r>
          <w:r>
            <w:fldChar w:fldCharType="begin"/>
          </w:r>
          <w:r>
            <w:instrText xml:space="preserve"> PAGEREF _Toc31961 </w:instrText>
          </w:r>
          <w:r>
            <w:fldChar w:fldCharType="separate"/>
          </w:r>
          <w:r>
            <w:t>58</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_Toc5016 </w:instrText>
          </w:r>
          <w:r>
            <w:rPr>
              <w:rFonts w:hint="eastAsia" w:ascii="仿宋" w:hAnsi="仿宋" w:cs="仿宋"/>
            </w:rPr>
            <w:fldChar w:fldCharType="separate"/>
          </w:r>
          <w:r>
            <w:rPr>
              <w:rFonts w:hint="eastAsia"/>
            </w:rPr>
            <w:t>第一节 构建全县现代交通系统</w:t>
          </w:r>
          <w:r>
            <w:tab/>
          </w:r>
          <w:r>
            <w:fldChar w:fldCharType="begin"/>
          </w:r>
          <w:r>
            <w:instrText xml:space="preserve"> PAGEREF _Toc5016 </w:instrText>
          </w:r>
          <w:r>
            <w:fldChar w:fldCharType="separate"/>
          </w:r>
          <w:r>
            <w:t>58</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_Toc24533 </w:instrText>
          </w:r>
          <w:r>
            <w:rPr>
              <w:rFonts w:hint="eastAsia" w:ascii="仿宋" w:hAnsi="仿宋" w:cs="仿宋"/>
            </w:rPr>
            <w:fldChar w:fldCharType="separate"/>
          </w:r>
          <w:r>
            <w:rPr>
              <w:rFonts w:hint="eastAsia"/>
            </w:rPr>
            <w:t>第二节 建设新型信息基础设施</w:t>
          </w:r>
          <w:r>
            <w:tab/>
          </w:r>
          <w:r>
            <w:fldChar w:fldCharType="begin"/>
          </w:r>
          <w:r>
            <w:instrText xml:space="preserve"> PAGEREF _Toc24533 </w:instrText>
          </w:r>
          <w:r>
            <w:fldChar w:fldCharType="separate"/>
          </w:r>
          <w:r>
            <w:t>61</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_Toc19423 </w:instrText>
          </w:r>
          <w:r>
            <w:rPr>
              <w:rFonts w:hint="eastAsia" w:ascii="仿宋" w:hAnsi="仿宋" w:cs="仿宋"/>
            </w:rPr>
            <w:fldChar w:fldCharType="separate"/>
          </w:r>
          <w:r>
            <w:rPr>
              <w:rFonts w:hint="eastAsia"/>
            </w:rPr>
            <w:t>第三节 建立现代能源保障体系</w:t>
          </w:r>
          <w:r>
            <w:tab/>
          </w:r>
          <w:r>
            <w:fldChar w:fldCharType="begin"/>
          </w:r>
          <w:r>
            <w:instrText xml:space="preserve"> PAGEREF _Toc19423 </w:instrText>
          </w:r>
          <w:r>
            <w:fldChar w:fldCharType="separate"/>
          </w:r>
          <w:r>
            <w:t>62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_Toc20210 </w:instrText>
          </w:r>
          <w:r>
            <w:rPr>
              <w:rFonts w:hint="eastAsia" w:ascii="仿宋" w:hAnsi="仿宋" w:cs="仿宋"/>
            </w:rPr>
            <w:fldChar w:fldCharType="separate"/>
          </w:r>
          <w:r>
            <w:rPr>
              <w:rFonts w:hint="eastAsia"/>
            </w:rPr>
            <w:t>第四节 补齐市政基础设施短板</w:t>
          </w:r>
          <w:r>
            <w:tab/>
          </w:r>
          <w:r>
            <w:fldChar w:fldCharType="begin"/>
          </w:r>
          <w:r>
            <w:instrText xml:space="preserve"> PAGEREF _Toc20210 </w:instrText>
          </w:r>
          <w:r>
            <w:fldChar w:fldCharType="separate"/>
          </w:r>
          <w:r>
            <w:t>63</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_Toc980 </w:instrText>
          </w:r>
          <w:r>
            <w:rPr>
              <w:rFonts w:hint="eastAsia" w:ascii="仿宋" w:hAnsi="仿宋" w:cs="仿宋"/>
            </w:rPr>
            <w:fldChar w:fldCharType="separate"/>
          </w:r>
          <w:r>
            <w:rPr>
              <w:rFonts w:hint="eastAsia"/>
            </w:rPr>
            <w:t>第五节 完善水利支撑保障体系</w:t>
          </w:r>
          <w:r>
            <w:tab/>
          </w:r>
          <w:r>
            <w:fldChar w:fldCharType="begin"/>
          </w:r>
          <w:r>
            <w:instrText xml:space="preserve"> PAGEREF _Toc980 </w:instrText>
          </w:r>
          <w:r>
            <w:fldChar w:fldCharType="separate"/>
          </w:r>
          <w:r>
            <w:t>65</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_Toc12233 </w:instrText>
          </w:r>
          <w:r>
            <w:rPr>
              <w:rFonts w:hint="eastAsia" w:ascii="仿宋" w:hAnsi="仿宋" w:cs="仿宋"/>
            </w:rPr>
            <w:fldChar w:fldCharType="separate"/>
          </w:r>
          <w:r>
            <w:rPr>
              <w:rFonts w:hint="eastAsia"/>
            </w:rPr>
            <w:t>第八章 深化改革创新 营造一流营商环境</w:t>
          </w:r>
          <w:r>
            <w:tab/>
          </w:r>
          <w:r>
            <w:fldChar w:fldCharType="begin"/>
          </w:r>
          <w:r>
            <w:instrText xml:space="preserve"> PAGEREF _Toc12233 </w:instrText>
          </w:r>
          <w:r>
            <w:fldChar w:fldCharType="separate"/>
          </w:r>
          <w:r>
            <w:t>67</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_Toc32075 </w:instrText>
          </w:r>
          <w:r>
            <w:rPr>
              <w:rFonts w:hint="eastAsia" w:ascii="仿宋" w:hAnsi="仿宋" w:cs="仿宋"/>
            </w:rPr>
            <w:fldChar w:fldCharType="separate"/>
          </w:r>
          <w:r>
            <w:rPr>
              <w:rFonts w:hint="eastAsia"/>
            </w:rPr>
            <w:t>第一节 深化重点领域改革</w:t>
          </w:r>
          <w:r>
            <w:tab/>
          </w:r>
          <w:r>
            <w:fldChar w:fldCharType="begin"/>
          </w:r>
          <w:r>
            <w:instrText xml:space="preserve"> PAGEREF _Toc32075 </w:instrText>
          </w:r>
          <w:r>
            <w:fldChar w:fldCharType="separate"/>
          </w:r>
          <w:r>
            <w:t>67</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_Toc19732 </w:instrText>
          </w:r>
          <w:r>
            <w:rPr>
              <w:rFonts w:hint="eastAsia" w:ascii="仿宋" w:hAnsi="仿宋" w:cs="仿宋"/>
            </w:rPr>
            <w:fldChar w:fldCharType="separate"/>
          </w:r>
          <w:r>
            <w:rPr>
              <w:rFonts w:hint="eastAsia"/>
            </w:rPr>
            <w:t>第</w:t>
          </w:r>
          <w:r>
            <w:rPr>
              <w:rFonts w:hint="eastAsia"/>
              <w:lang w:eastAsia="zh-CN"/>
            </w:rPr>
            <w:t>二</w:t>
          </w:r>
          <w:r>
            <w:rPr>
              <w:rFonts w:hint="eastAsia"/>
            </w:rPr>
            <w:t xml:space="preserve">节 </w:t>
          </w:r>
          <w:r>
            <w:rPr>
              <w:rFonts w:hint="eastAsia" w:ascii="仿宋" w:hAnsi="仿宋" w:cs="仿宋"/>
              <w:bCs/>
              <w:szCs w:val="32"/>
            </w:rPr>
            <w:t>推进“放管服”改革</w:t>
          </w:r>
          <w:r>
            <w:tab/>
          </w:r>
          <w:r>
            <w:fldChar w:fldCharType="begin"/>
          </w:r>
          <w:r>
            <w:instrText xml:space="preserve"> PAGEREF _Toc19732 </w:instrText>
          </w:r>
          <w:r>
            <w:fldChar w:fldCharType="separate"/>
          </w:r>
          <w:r>
            <w:t>68</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_Toc28541 </w:instrText>
          </w:r>
          <w:r>
            <w:rPr>
              <w:rFonts w:hint="eastAsia" w:ascii="仿宋" w:hAnsi="仿宋" w:cs="仿宋"/>
            </w:rPr>
            <w:fldChar w:fldCharType="separate"/>
          </w:r>
          <w:r>
            <w:rPr>
              <w:rFonts w:hint="eastAsia"/>
            </w:rPr>
            <w:t>第</w:t>
          </w:r>
          <w:r>
            <w:rPr>
              <w:rFonts w:hint="eastAsia"/>
              <w:lang w:eastAsia="zh-CN"/>
            </w:rPr>
            <w:t>三</w:t>
          </w:r>
          <w:r>
            <w:rPr>
              <w:rFonts w:hint="eastAsia"/>
            </w:rPr>
            <w:t xml:space="preserve">节 </w:t>
          </w:r>
          <w:r>
            <w:rPr>
              <w:rFonts w:hint="eastAsia"/>
              <w:lang w:eastAsia="zh-CN"/>
            </w:rPr>
            <w:t>优化</w:t>
          </w:r>
          <w:r>
            <w:rPr>
              <w:rFonts w:hint="eastAsia"/>
            </w:rPr>
            <w:t>科技创新政策</w:t>
          </w:r>
          <w:r>
            <w:tab/>
          </w:r>
          <w:r>
            <w:fldChar w:fldCharType="begin"/>
          </w:r>
          <w:r>
            <w:instrText xml:space="preserve"> PAGEREF _Toc28541 </w:instrText>
          </w:r>
          <w:r>
            <w:fldChar w:fldCharType="separate"/>
          </w:r>
          <w:r>
            <w:t>70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_Toc25320 </w:instrText>
          </w:r>
          <w:r>
            <w:rPr>
              <w:rFonts w:hint="eastAsia" w:ascii="仿宋" w:hAnsi="仿宋" w:cs="仿宋"/>
            </w:rPr>
            <w:fldChar w:fldCharType="separate"/>
          </w:r>
          <w:r>
            <w:rPr>
              <w:rFonts w:hint="eastAsia"/>
            </w:rPr>
            <w:t>第</w:t>
          </w:r>
          <w:r>
            <w:rPr>
              <w:rFonts w:hint="eastAsia"/>
              <w:lang w:eastAsia="zh-CN"/>
            </w:rPr>
            <w:t>四</w:t>
          </w:r>
          <w:r>
            <w:rPr>
              <w:rFonts w:hint="eastAsia"/>
            </w:rPr>
            <w:t>节 强化创新平台建设</w:t>
          </w:r>
          <w:r>
            <w:tab/>
          </w:r>
          <w:r>
            <w:fldChar w:fldCharType="begin"/>
          </w:r>
          <w:r>
            <w:instrText xml:space="preserve"> PAGEREF _Toc25320 </w:instrText>
          </w:r>
          <w:r>
            <w:fldChar w:fldCharType="separate"/>
          </w:r>
          <w:r>
            <w:t>72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_Toc9643 </w:instrText>
          </w:r>
          <w:r>
            <w:rPr>
              <w:rFonts w:hint="eastAsia" w:ascii="仿宋" w:hAnsi="仿宋" w:cs="仿宋"/>
            </w:rPr>
            <w:fldChar w:fldCharType="separate"/>
          </w:r>
          <w:r>
            <w:rPr>
              <w:rFonts w:hint="eastAsia"/>
            </w:rPr>
            <w:t>第</w:t>
          </w:r>
          <w:r>
            <w:rPr>
              <w:rFonts w:hint="eastAsia"/>
              <w:lang w:eastAsia="zh-CN"/>
            </w:rPr>
            <w:t>五</w:t>
          </w:r>
          <w:r>
            <w:rPr>
              <w:rFonts w:hint="eastAsia"/>
            </w:rPr>
            <w:t>节 推进人才高地建设</w:t>
          </w:r>
          <w:r>
            <w:tab/>
          </w:r>
          <w:r>
            <w:fldChar w:fldCharType="begin"/>
          </w:r>
          <w:r>
            <w:instrText xml:space="preserve"> PAGEREF _Toc9643 </w:instrText>
          </w:r>
          <w:r>
            <w:fldChar w:fldCharType="separate"/>
          </w:r>
          <w:r>
            <w:t>74</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_Toc13531 </w:instrText>
          </w:r>
          <w:r>
            <w:rPr>
              <w:rFonts w:hint="eastAsia" w:ascii="仿宋" w:hAnsi="仿宋" w:cs="仿宋"/>
            </w:rPr>
            <w:fldChar w:fldCharType="separate"/>
          </w:r>
          <w:r>
            <w:rPr>
              <w:rFonts w:hint="eastAsia"/>
            </w:rPr>
            <w:t>第九章 坚持生态优先 争创国家级生态示范县</w:t>
          </w:r>
          <w:r>
            <w:tab/>
          </w:r>
          <w:r>
            <w:fldChar w:fldCharType="begin"/>
          </w:r>
          <w:r>
            <w:instrText xml:space="preserve"> PAGEREF _Toc13531 </w:instrText>
          </w:r>
          <w:r>
            <w:fldChar w:fldCharType="separate"/>
          </w:r>
          <w:r>
            <w:t>76</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_Toc25001 </w:instrText>
          </w:r>
          <w:r>
            <w:rPr>
              <w:rFonts w:hint="eastAsia" w:ascii="仿宋" w:hAnsi="仿宋" w:cs="仿宋"/>
            </w:rPr>
            <w:fldChar w:fldCharType="separate"/>
          </w:r>
          <w:r>
            <w:rPr>
              <w:rFonts w:hint="eastAsia"/>
            </w:rPr>
            <w:t>第一节 深化环境综合治理</w:t>
          </w:r>
          <w:r>
            <w:tab/>
          </w:r>
          <w:r>
            <w:fldChar w:fldCharType="begin"/>
          </w:r>
          <w:r>
            <w:instrText xml:space="preserve"> PAGEREF _Toc25001 </w:instrText>
          </w:r>
          <w:r>
            <w:fldChar w:fldCharType="separate"/>
          </w:r>
          <w:r>
            <w:t>76</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_Toc27477 </w:instrText>
          </w:r>
          <w:r>
            <w:rPr>
              <w:rFonts w:hint="eastAsia" w:ascii="仿宋" w:hAnsi="仿宋" w:cs="仿宋"/>
            </w:rPr>
            <w:fldChar w:fldCharType="separate"/>
          </w:r>
          <w:r>
            <w:rPr>
              <w:rFonts w:hint="eastAsia"/>
            </w:rPr>
            <w:t>第二节 促进资源节约利用</w:t>
          </w:r>
          <w:r>
            <w:tab/>
          </w:r>
          <w:r>
            <w:fldChar w:fldCharType="begin"/>
          </w:r>
          <w:r>
            <w:instrText xml:space="preserve"> PAGEREF _Toc27477 </w:instrText>
          </w:r>
          <w:r>
            <w:fldChar w:fldCharType="separate"/>
          </w:r>
          <w:r>
            <w:t>78</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_Toc127 </w:instrText>
          </w:r>
          <w:r>
            <w:rPr>
              <w:rFonts w:hint="eastAsia" w:ascii="仿宋" w:hAnsi="仿宋" w:cs="仿宋"/>
            </w:rPr>
            <w:fldChar w:fldCharType="separate"/>
          </w:r>
          <w:r>
            <w:rPr>
              <w:rFonts w:hint="eastAsia"/>
            </w:rPr>
            <w:t>第三节 加快完善生态系统</w:t>
          </w:r>
          <w:r>
            <w:tab/>
          </w:r>
          <w:r>
            <w:fldChar w:fldCharType="begin"/>
          </w:r>
          <w:r>
            <w:instrText xml:space="preserve"> PAGEREF _Toc127 </w:instrText>
          </w:r>
          <w:r>
            <w:fldChar w:fldCharType="separate"/>
          </w:r>
          <w:r>
            <w:t>80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_Toc17188 </w:instrText>
          </w:r>
          <w:r>
            <w:rPr>
              <w:rFonts w:hint="eastAsia" w:ascii="仿宋" w:hAnsi="仿宋" w:cs="仿宋"/>
            </w:rPr>
            <w:fldChar w:fldCharType="separate"/>
          </w:r>
          <w:r>
            <w:rPr>
              <w:rFonts w:hint="eastAsia"/>
            </w:rPr>
            <w:t>第四节 倡导绿色低碳生活</w:t>
          </w:r>
          <w:r>
            <w:tab/>
          </w:r>
          <w:r>
            <w:fldChar w:fldCharType="begin"/>
          </w:r>
          <w:r>
            <w:instrText xml:space="preserve"> PAGEREF _Toc17188 </w:instrText>
          </w:r>
          <w:r>
            <w:fldChar w:fldCharType="separate"/>
          </w:r>
          <w:r>
            <w:t>82</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_Toc27318 </w:instrText>
          </w:r>
          <w:r>
            <w:rPr>
              <w:rFonts w:hint="eastAsia" w:ascii="仿宋" w:hAnsi="仿宋" w:cs="仿宋"/>
            </w:rPr>
            <w:fldChar w:fldCharType="separate"/>
          </w:r>
          <w:r>
            <w:rPr>
              <w:rFonts w:hint="eastAsia"/>
            </w:rPr>
            <w:t>第十章 发展民生事业 提升群众幸福指数</w:t>
          </w:r>
          <w:r>
            <w:tab/>
          </w:r>
          <w:r>
            <w:fldChar w:fldCharType="begin"/>
          </w:r>
          <w:r>
            <w:instrText xml:space="preserve"> PAGEREF _Toc27318 </w:instrText>
          </w:r>
          <w:r>
            <w:fldChar w:fldCharType="separate"/>
          </w:r>
          <w:r>
            <w:t>84</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_Toc940 </w:instrText>
          </w:r>
          <w:r>
            <w:rPr>
              <w:rFonts w:hint="eastAsia" w:ascii="仿宋" w:hAnsi="仿宋" w:cs="仿宋"/>
            </w:rPr>
            <w:fldChar w:fldCharType="separate"/>
          </w:r>
          <w:r>
            <w:rPr>
              <w:rFonts w:hint="eastAsia"/>
            </w:rPr>
            <w:t>第一节 稳步提升就业创业水平</w:t>
          </w:r>
          <w:r>
            <w:tab/>
          </w:r>
          <w:r>
            <w:fldChar w:fldCharType="begin"/>
          </w:r>
          <w:r>
            <w:instrText xml:space="preserve"> PAGEREF _Toc940 </w:instrText>
          </w:r>
          <w:r>
            <w:fldChar w:fldCharType="separate"/>
          </w:r>
          <w:r>
            <w:t>84</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_Toc12089 </w:instrText>
          </w:r>
          <w:r>
            <w:rPr>
              <w:rFonts w:hint="eastAsia" w:ascii="仿宋" w:hAnsi="仿宋" w:cs="仿宋"/>
            </w:rPr>
            <w:fldChar w:fldCharType="separate"/>
          </w:r>
          <w:r>
            <w:rPr>
              <w:rFonts w:hint="eastAsia"/>
            </w:rPr>
            <w:t>第二节 大力发展基础教育事业</w:t>
          </w:r>
          <w:r>
            <w:tab/>
          </w:r>
          <w:r>
            <w:fldChar w:fldCharType="begin"/>
          </w:r>
          <w:r>
            <w:instrText xml:space="preserve"> PAGEREF _Toc12089 </w:instrText>
          </w:r>
          <w:r>
            <w:fldChar w:fldCharType="separate"/>
          </w:r>
          <w:r>
            <w:t>86</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_Toc6387 </w:instrText>
          </w:r>
          <w:r>
            <w:rPr>
              <w:rFonts w:hint="eastAsia" w:ascii="仿宋" w:hAnsi="仿宋" w:cs="仿宋"/>
            </w:rPr>
            <w:fldChar w:fldCharType="separate"/>
          </w:r>
          <w:r>
            <w:rPr>
              <w:rFonts w:hint="eastAsia"/>
            </w:rPr>
            <w:t>第三节 加快发展医疗卫生事业</w:t>
          </w:r>
          <w:r>
            <w:tab/>
          </w:r>
          <w:r>
            <w:fldChar w:fldCharType="begin"/>
          </w:r>
          <w:r>
            <w:instrText xml:space="preserve"> PAGEREF _Toc6387 </w:instrText>
          </w:r>
          <w:r>
            <w:fldChar w:fldCharType="separate"/>
          </w:r>
          <w:r>
            <w:t>90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_Toc26517 </w:instrText>
          </w:r>
          <w:r>
            <w:rPr>
              <w:rFonts w:hint="eastAsia" w:ascii="仿宋" w:hAnsi="仿宋" w:cs="仿宋"/>
            </w:rPr>
            <w:fldChar w:fldCharType="separate"/>
          </w:r>
          <w:r>
            <w:rPr>
              <w:rFonts w:hint="eastAsia"/>
            </w:rPr>
            <w:t>第四节 繁荣公共文化体育事业</w:t>
          </w:r>
          <w:r>
            <w:tab/>
          </w:r>
          <w:r>
            <w:fldChar w:fldCharType="begin"/>
          </w:r>
          <w:r>
            <w:instrText xml:space="preserve"> PAGEREF _Toc26517 </w:instrText>
          </w:r>
          <w:r>
            <w:fldChar w:fldCharType="separate"/>
          </w:r>
          <w:r>
            <w:t>92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_Toc9581 </w:instrText>
          </w:r>
          <w:r>
            <w:rPr>
              <w:rFonts w:hint="eastAsia" w:ascii="仿宋" w:hAnsi="仿宋" w:cs="仿宋"/>
            </w:rPr>
            <w:fldChar w:fldCharType="separate"/>
          </w:r>
          <w:r>
            <w:rPr>
              <w:rFonts w:hint="eastAsia"/>
            </w:rPr>
            <w:t>第五节 健全社会保障体制机制</w:t>
          </w:r>
          <w:r>
            <w:tab/>
          </w:r>
          <w:r>
            <w:fldChar w:fldCharType="begin"/>
          </w:r>
          <w:r>
            <w:instrText xml:space="preserve"> PAGEREF _Toc9581 </w:instrText>
          </w:r>
          <w:r>
            <w:fldChar w:fldCharType="separate"/>
          </w:r>
          <w:r>
            <w:t>94</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_Toc18211 </w:instrText>
          </w:r>
          <w:r>
            <w:rPr>
              <w:rFonts w:hint="eastAsia" w:ascii="仿宋" w:hAnsi="仿宋" w:cs="仿宋"/>
            </w:rPr>
            <w:fldChar w:fldCharType="separate"/>
          </w:r>
          <w:r>
            <w:rPr>
              <w:rFonts w:hint="eastAsia"/>
            </w:rPr>
            <w:t>第六节 持续巩固精准脱贫成果</w:t>
          </w:r>
          <w:r>
            <w:tab/>
          </w:r>
          <w:r>
            <w:fldChar w:fldCharType="begin"/>
          </w:r>
          <w:r>
            <w:instrText xml:space="preserve"> PAGEREF _Toc18211 </w:instrText>
          </w:r>
          <w:r>
            <w:fldChar w:fldCharType="separate"/>
          </w:r>
          <w:r>
            <w:t>97</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_Toc1783 </w:instrText>
          </w:r>
          <w:r>
            <w:rPr>
              <w:rFonts w:hint="eastAsia" w:ascii="仿宋" w:hAnsi="仿宋" w:cs="仿宋"/>
            </w:rPr>
            <w:fldChar w:fldCharType="separate"/>
          </w:r>
          <w:r>
            <w:rPr>
              <w:rFonts w:hint="eastAsia"/>
            </w:rPr>
            <w:t>第十一章 强化社会治理 营造稳定发展环境</w:t>
          </w:r>
          <w:r>
            <w:tab/>
          </w:r>
          <w:r>
            <w:fldChar w:fldCharType="begin"/>
          </w:r>
          <w:r>
            <w:instrText xml:space="preserve"> PAGEREF _Toc1783 </w:instrText>
          </w:r>
          <w:r>
            <w:fldChar w:fldCharType="separate"/>
          </w:r>
          <w:r>
            <w:t>99</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_Toc4319 </w:instrText>
          </w:r>
          <w:r>
            <w:rPr>
              <w:rFonts w:hint="eastAsia" w:ascii="仿宋" w:hAnsi="仿宋" w:cs="仿宋"/>
            </w:rPr>
            <w:fldChar w:fldCharType="separate"/>
          </w:r>
          <w:r>
            <w:rPr>
              <w:rFonts w:hint="eastAsia"/>
            </w:rPr>
            <w:t>第一节 推进平安揭西建设</w:t>
          </w:r>
          <w:r>
            <w:tab/>
          </w:r>
          <w:r>
            <w:fldChar w:fldCharType="begin"/>
          </w:r>
          <w:r>
            <w:instrText xml:space="preserve"> PAGEREF _Toc4319 </w:instrText>
          </w:r>
          <w:r>
            <w:fldChar w:fldCharType="separate"/>
          </w:r>
          <w:r>
            <w:t>99</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_Toc2095 </w:instrText>
          </w:r>
          <w:r>
            <w:rPr>
              <w:rFonts w:hint="eastAsia" w:ascii="仿宋" w:hAnsi="仿宋" w:cs="仿宋"/>
            </w:rPr>
            <w:fldChar w:fldCharType="separate"/>
          </w:r>
          <w:r>
            <w:rPr>
              <w:rFonts w:hint="eastAsia"/>
            </w:rPr>
            <w:t>第二节 全面推进依法治县</w:t>
          </w:r>
          <w:r>
            <w:tab/>
          </w:r>
          <w:r>
            <w:fldChar w:fldCharType="begin"/>
          </w:r>
          <w:r>
            <w:instrText xml:space="preserve"> PAGEREF _Toc2095 </w:instrText>
          </w:r>
          <w:r>
            <w:fldChar w:fldCharType="separate"/>
          </w:r>
          <w:r>
            <w:t>100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_Toc2792 </w:instrText>
          </w:r>
          <w:r>
            <w:rPr>
              <w:rFonts w:hint="eastAsia" w:ascii="仿宋" w:hAnsi="仿宋" w:cs="仿宋"/>
            </w:rPr>
            <w:fldChar w:fldCharType="separate"/>
          </w:r>
          <w:r>
            <w:rPr>
              <w:rFonts w:hint="eastAsia"/>
            </w:rPr>
            <w:t>第三节 推动</w:t>
          </w:r>
          <w:r>
            <w:rPr>
              <w:rFonts w:hint="eastAsia"/>
              <w:lang w:eastAsia="zh-CN"/>
            </w:rPr>
            <w:t>城乡</w:t>
          </w:r>
          <w:r>
            <w:rPr>
              <w:rFonts w:hint="eastAsia"/>
            </w:rPr>
            <w:t>智慧管理</w:t>
          </w:r>
          <w:r>
            <w:tab/>
          </w:r>
          <w:r>
            <w:fldChar w:fldCharType="begin"/>
          </w:r>
          <w:r>
            <w:instrText xml:space="preserve"> PAGEREF _Toc2792 </w:instrText>
          </w:r>
          <w:r>
            <w:fldChar w:fldCharType="separate"/>
          </w:r>
          <w:r>
            <w:t>102</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_Toc8112 </w:instrText>
          </w:r>
          <w:r>
            <w:rPr>
              <w:rFonts w:hint="eastAsia" w:ascii="仿宋" w:hAnsi="仿宋" w:cs="仿宋"/>
            </w:rPr>
            <w:fldChar w:fldCharType="separate"/>
          </w:r>
          <w:r>
            <w:rPr>
              <w:rFonts w:hint="eastAsia"/>
            </w:rPr>
            <w:t>第四节 完善基层社会治理</w:t>
          </w:r>
          <w:r>
            <w:tab/>
          </w:r>
          <w:r>
            <w:fldChar w:fldCharType="begin"/>
          </w:r>
          <w:r>
            <w:instrText xml:space="preserve"> PAGEREF _Toc8112 </w:instrText>
          </w:r>
          <w:r>
            <w:fldChar w:fldCharType="separate"/>
          </w:r>
          <w:r>
            <w:t>105</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_Toc17834 </w:instrText>
          </w:r>
          <w:r>
            <w:rPr>
              <w:rFonts w:hint="eastAsia" w:ascii="仿宋" w:hAnsi="仿宋" w:cs="仿宋"/>
            </w:rPr>
            <w:fldChar w:fldCharType="separate"/>
          </w:r>
          <w:r>
            <w:rPr>
              <w:rFonts w:hint="eastAsia"/>
            </w:rPr>
            <w:t>第五节 提升应急管理能力</w:t>
          </w:r>
          <w:r>
            <w:tab/>
          </w:r>
          <w:r>
            <w:fldChar w:fldCharType="begin"/>
          </w:r>
          <w:r>
            <w:instrText xml:space="preserve"> PAGEREF _Toc17834 </w:instrText>
          </w:r>
          <w:r>
            <w:fldChar w:fldCharType="separate"/>
          </w:r>
          <w:r>
            <w:t>107</w:t>
          </w:r>
          <w:r>
            <w:fldChar w:fldCharType="end"/>
          </w:r>
          <w:r>
            <w:rPr>
              <w:rFonts w:hint="eastAsia" w:ascii="仿宋" w:hAnsi="仿宋" w:cs="仿宋"/>
            </w:rPr>
            <w:fldChar w:fldCharType="end"/>
          </w:r>
        </w:p>
        <w:p>
          <w:pPr>
            <w:pStyle w:val="14"/>
            <w:tabs>
              <w:tab w:val="right" w:leader="dot" w:pos="8306"/>
            </w:tabs>
          </w:pPr>
          <w:r>
            <w:rPr>
              <w:rFonts w:hint="eastAsia" w:ascii="仿宋" w:hAnsi="仿宋" w:cs="仿宋"/>
            </w:rPr>
            <w:fldChar w:fldCharType="begin"/>
          </w:r>
          <w:r>
            <w:rPr>
              <w:rFonts w:hint="eastAsia" w:ascii="仿宋" w:hAnsi="仿宋" w:cs="仿宋"/>
            </w:rPr>
            <w:instrText xml:space="preserve"> HYPERLINK \l _Toc13627 </w:instrText>
          </w:r>
          <w:r>
            <w:rPr>
              <w:rFonts w:hint="eastAsia" w:ascii="仿宋" w:hAnsi="仿宋" w:cs="仿宋"/>
            </w:rPr>
            <w:fldChar w:fldCharType="separate"/>
          </w:r>
          <w:r>
            <w:rPr>
              <w:rFonts w:hint="eastAsia"/>
            </w:rPr>
            <w:t>第十二章 保障措施</w:t>
          </w:r>
          <w:r>
            <w:tab/>
          </w:r>
          <w:r>
            <w:fldChar w:fldCharType="begin"/>
          </w:r>
          <w:r>
            <w:instrText xml:space="preserve"> PAGEREF _Toc13627 </w:instrText>
          </w:r>
          <w:r>
            <w:fldChar w:fldCharType="separate"/>
          </w:r>
          <w:r>
            <w:t>110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_Toc22208 </w:instrText>
          </w:r>
          <w:r>
            <w:rPr>
              <w:rFonts w:hint="eastAsia" w:ascii="仿宋" w:hAnsi="仿宋" w:cs="仿宋"/>
            </w:rPr>
            <w:fldChar w:fldCharType="separate"/>
          </w:r>
          <w:r>
            <w:rPr>
              <w:rFonts w:hint="eastAsia"/>
            </w:rPr>
            <w:t>第一节 加强</w:t>
          </w:r>
          <w:r>
            <w:rPr>
              <w:rFonts w:hint="eastAsia"/>
              <w:lang w:val="en-US" w:eastAsia="zh-CN"/>
            </w:rPr>
            <w:t>党的全面</w:t>
          </w:r>
          <w:r>
            <w:rPr>
              <w:rFonts w:hint="eastAsia"/>
            </w:rPr>
            <w:t>领导</w:t>
          </w:r>
          <w:r>
            <w:tab/>
          </w:r>
          <w:r>
            <w:fldChar w:fldCharType="begin"/>
          </w:r>
          <w:r>
            <w:instrText xml:space="preserve"> PAGEREF _Toc22208 </w:instrText>
          </w:r>
          <w:r>
            <w:fldChar w:fldCharType="separate"/>
          </w:r>
          <w:r>
            <w:t>110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_Toc9081 </w:instrText>
          </w:r>
          <w:r>
            <w:rPr>
              <w:rFonts w:hint="eastAsia" w:ascii="仿宋" w:hAnsi="仿宋" w:cs="仿宋"/>
            </w:rPr>
            <w:fldChar w:fldCharType="separate"/>
          </w:r>
          <w:r>
            <w:rPr>
              <w:rFonts w:hint="eastAsia"/>
            </w:rPr>
            <w:t>第二节 强化统筹协调</w:t>
          </w:r>
          <w:r>
            <w:tab/>
          </w:r>
          <w:r>
            <w:fldChar w:fldCharType="begin"/>
          </w:r>
          <w:r>
            <w:instrText xml:space="preserve"> PAGEREF _Toc9081 </w:instrText>
          </w:r>
          <w:r>
            <w:fldChar w:fldCharType="separate"/>
          </w:r>
          <w:r>
            <w:t>110</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_Toc25507 </w:instrText>
          </w:r>
          <w:r>
            <w:rPr>
              <w:rFonts w:hint="eastAsia" w:ascii="仿宋" w:hAnsi="仿宋" w:cs="仿宋"/>
            </w:rPr>
            <w:fldChar w:fldCharType="separate"/>
          </w:r>
          <w:r>
            <w:rPr>
              <w:rFonts w:hint="eastAsia"/>
            </w:rPr>
            <w:t>第三节 推动项目落实</w:t>
          </w:r>
          <w:r>
            <w:tab/>
          </w:r>
          <w:r>
            <w:fldChar w:fldCharType="begin"/>
          </w:r>
          <w:r>
            <w:instrText xml:space="preserve"> PAGEREF _Toc25507 </w:instrText>
          </w:r>
          <w:r>
            <w:fldChar w:fldCharType="separate"/>
          </w:r>
          <w:r>
            <w:t>111</w:t>
          </w:r>
          <w:r>
            <w:fldChar w:fldCharType="end"/>
          </w:r>
          <w:r>
            <w:rPr>
              <w:rFonts w:hint="eastAsia" w:ascii="仿宋" w:hAnsi="仿宋" w:cs="仿宋"/>
            </w:rPr>
            <w:fldChar w:fldCharType="end"/>
          </w:r>
        </w:p>
        <w:p>
          <w:pPr>
            <w:pStyle w:val="16"/>
            <w:tabs>
              <w:tab w:val="right" w:leader="dot" w:pos="8306"/>
            </w:tabs>
          </w:pPr>
          <w:r>
            <w:rPr>
              <w:rFonts w:hint="eastAsia" w:ascii="仿宋" w:hAnsi="仿宋" w:cs="仿宋"/>
            </w:rPr>
            <w:fldChar w:fldCharType="begin"/>
          </w:r>
          <w:r>
            <w:rPr>
              <w:rFonts w:hint="eastAsia" w:ascii="仿宋" w:hAnsi="仿宋" w:cs="仿宋"/>
            </w:rPr>
            <w:instrText xml:space="preserve"> HYPERLINK \l _Toc16787 </w:instrText>
          </w:r>
          <w:r>
            <w:rPr>
              <w:rFonts w:hint="eastAsia" w:ascii="仿宋" w:hAnsi="仿宋" w:cs="仿宋"/>
            </w:rPr>
            <w:fldChar w:fldCharType="separate"/>
          </w:r>
          <w:r>
            <w:rPr>
              <w:rFonts w:hint="eastAsia"/>
            </w:rPr>
            <w:t>第四节 严格监督考评</w:t>
          </w:r>
          <w:r>
            <w:tab/>
          </w:r>
          <w:r>
            <w:fldChar w:fldCharType="begin"/>
          </w:r>
          <w:r>
            <w:instrText xml:space="preserve"> PAGEREF _Toc16787 </w:instrText>
          </w:r>
          <w:r>
            <w:fldChar w:fldCharType="separate"/>
          </w:r>
          <w:r>
            <w:t>111</w:t>
          </w:r>
          <w:r>
            <w:fldChar w:fldCharType="end"/>
          </w:r>
          <w:r>
            <w:rPr>
              <w:rFonts w:hint="eastAsia" w:ascii="仿宋" w:hAnsi="仿宋" w:cs="仿宋"/>
            </w:rPr>
            <w:fldChar w:fldCharType="end"/>
          </w:r>
        </w:p>
        <w:p>
          <w:pPr>
            <w:pStyle w:val="8"/>
            <w:ind w:firstLine="640"/>
            <w:jc w:val="center"/>
            <w:rPr>
              <w:rFonts w:ascii="仿宋" w:hAnsi="仿宋" w:cs="仿宋"/>
            </w:rPr>
          </w:pPr>
          <w:r>
            <w:rPr>
              <w:rFonts w:hint="eastAsia" w:ascii="仿宋" w:hAnsi="仿宋" w:cs="仿宋"/>
            </w:rPr>
            <w:fldChar w:fldCharType="end"/>
          </w:r>
        </w:p>
      </w:sdtContent>
    </w:sdt>
    <w:p>
      <w:pPr>
        <w:pStyle w:val="3"/>
        <w:spacing w:before="156" w:after="156"/>
        <w:ind w:firstLine="643"/>
        <w:rPr>
          <w:rFonts w:ascii="仿宋" w:hAnsi="仿宋" w:eastAsia="仿宋" w:cs="仿宋"/>
        </w:rPr>
        <w:sectPr>
          <w:footerReference r:id="rId11" w:type="default"/>
          <w:pgSz w:w="11906" w:h="16838"/>
          <w:pgMar w:top="1440" w:right="1800" w:bottom="1440" w:left="1800" w:header="851" w:footer="992" w:gutter="0"/>
          <w:pgNumType w:fmt="upperRoman" w:start="1"/>
          <w:cols w:space="425" w:num="1"/>
          <w:docGrid w:type="lines" w:linePitch="312" w:charSpace="0"/>
        </w:sectPr>
      </w:pPr>
      <w:bookmarkStart w:id="0" w:name="_Toc7010"/>
    </w:p>
    <w:p>
      <w:pPr>
        <w:pStyle w:val="3"/>
        <w:spacing w:before="156" w:after="156"/>
        <w:ind w:left="0" w:leftChars="0" w:firstLine="0" w:firstLineChars="0"/>
        <w:jc w:val="center"/>
      </w:pPr>
      <w:bookmarkStart w:id="1" w:name="_Toc22345"/>
      <w:bookmarkStart w:id="2" w:name="_Toc21537"/>
      <w:bookmarkStart w:id="3" w:name="_Toc17275"/>
      <w:bookmarkStart w:id="4" w:name="_Toc10750"/>
      <w:bookmarkStart w:id="5" w:name="_Toc22511"/>
      <w:bookmarkStart w:id="6" w:name="_Toc31560"/>
      <w:bookmarkStart w:id="7" w:name="_Toc32765"/>
      <w:bookmarkStart w:id="8" w:name="_Toc21066"/>
      <w:bookmarkStart w:id="9" w:name="_Toc32531"/>
      <w:bookmarkStart w:id="10" w:name="_Toc11498"/>
      <w:bookmarkStart w:id="11" w:name="_Toc15781"/>
      <w:bookmarkStart w:id="12" w:name="_Toc23417"/>
      <w:r>
        <w:rPr>
          <w:rFonts w:hint="eastAsia"/>
        </w:rPr>
        <w:t>前</w:t>
      </w:r>
      <w:r>
        <w:rPr>
          <w:rFonts w:hint="eastAsia"/>
          <w:lang w:val="en-US" w:eastAsia="zh-CN"/>
        </w:rPr>
        <w:t xml:space="preserve">  </w:t>
      </w:r>
      <w:r>
        <w:rPr>
          <w:rFonts w:hint="eastAsia"/>
        </w:rPr>
        <w:t>言</w:t>
      </w:r>
      <w:bookmarkEnd w:id="0"/>
      <w:bookmarkEnd w:id="1"/>
      <w:bookmarkEnd w:id="2"/>
      <w:bookmarkEnd w:id="3"/>
      <w:bookmarkEnd w:id="4"/>
      <w:bookmarkEnd w:id="5"/>
      <w:bookmarkEnd w:id="6"/>
      <w:bookmarkEnd w:id="7"/>
      <w:bookmarkEnd w:id="8"/>
      <w:bookmarkEnd w:id="9"/>
      <w:bookmarkEnd w:id="10"/>
      <w:bookmarkEnd w:id="11"/>
      <w:bookmarkEnd w:id="12"/>
    </w:p>
    <w:p>
      <w:pPr>
        <w:ind w:firstLine="640"/>
        <w:rPr>
          <w:rFonts w:ascii="仿宋" w:hAnsi="仿宋" w:cs="仿宋"/>
        </w:rPr>
      </w:pPr>
      <w:r>
        <w:rPr>
          <w:rFonts w:hint="eastAsia" w:ascii="仿宋" w:hAnsi="仿宋" w:cs="仿宋"/>
        </w:rPr>
        <w:t>“十四五”时期（2021-2025年），是我国在全面建成小康社会、实现第一个百年奋斗目标之后，乘势而上开启全面建设社会主义现代化国家新征程、向第二个百年奋斗目标进军的第一个五年。科学规划“十四五”时期国民经济和社会发展，对于我县坚持以习近平新时代中国特色社会主义思想为指导，积极主动应对世界百年未有之大变局，抢抓建设粤港澳大湾区和支持深圳建设中国特色社会主义先行示范区重大机遇，立足“生态发展示范区”功能定位，推动揭西经济社会高质量发展，确保社会主义现代化建设开好局、起好步意义重大。</w:t>
      </w:r>
    </w:p>
    <w:p>
      <w:pPr>
        <w:ind w:firstLine="640"/>
        <w:rPr>
          <w:rFonts w:ascii="仿宋" w:hAnsi="仿宋" w:cs="仿宋"/>
        </w:rPr>
      </w:pPr>
      <w:r>
        <w:rPr>
          <w:rFonts w:hint="eastAsia" w:ascii="仿宋" w:hAnsi="仿宋" w:cs="仿宋"/>
        </w:rPr>
        <w:t>本《规划纲要》依据党的十九届五中全会精神、省委第十二届十二次全会精神、市委六届十次全会精神和《中共揭西县委关于制定</w:t>
      </w:r>
      <w:r>
        <w:rPr>
          <w:rFonts w:hint="eastAsia" w:ascii="仿宋" w:hAnsi="仿宋" w:cs="仿宋"/>
          <w:lang w:val="en-US" w:eastAsia="zh-CN"/>
        </w:rPr>
        <w:t>揭西县</w:t>
      </w:r>
      <w:r>
        <w:rPr>
          <w:rFonts w:hint="eastAsia" w:ascii="仿宋" w:hAnsi="仿宋" w:cs="仿宋"/>
        </w:rPr>
        <w:t>国民经济和社会发展第十四个五年规划和二〇三五</w:t>
      </w:r>
      <w:r>
        <w:rPr>
          <w:rFonts w:hint="eastAsia" w:ascii="仿宋" w:hAnsi="仿宋" w:cs="仿宋"/>
          <w:lang w:eastAsia="zh-CN"/>
        </w:rPr>
        <w:t>年</w:t>
      </w:r>
      <w:r>
        <w:rPr>
          <w:rFonts w:hint="eastAsia" w:ascii="仿宋" w:hAnsi="仿宋" w:cs="仿宋"/>
        </w:rPr>
        <w:t>远景目标的建议》编制，主要明确“十四五”期间揭西县经济社会发展的指导思路、基本原则和发展目标，谋划重大战略、重大举措和重大工程，是明确政府工作重点，引导市场行为的纲领性文件，是未来五年我县国民经济和社会发展的总体设计和宏伟蓝图。本规划期限为2021至2025年，展望2035年。</w:t>
      </w:r>
    </w:p>
    <w:p>
      <w:pPr>
        <w:rPr>
          <w:rFonts w:ascii="仿宋" w:hAnsi="仿宋" w:cs="仿宋"/>
        </w:rPr>
      </w:pPr>
      <w:r>
        <w:rPr>
          <w:rFonts w:ascii="仿宋" w:hAnsi="仿宋" w:cs="仿宋"/>
        </w:rPr>
        <w:br w:type="page"/>
      </w:r>
    </w:p>
    <w:p>
      <w:pPr>
        <w:pStyle w:val="3"/>
        <w:numPr>
          <w:ilvl w:val="0"/>
          <w:numId w:val="1"/>
        </w:numPr>
        <w:spacing w:before="156" w:after="156"/>
        <w:ind w:firstLine="643"/>
      </w:pPr>
      <w:bookmarkStart w:id="13" w:name="_Toc31514"/>
      <w:bookmarkStart w:id="14" w:name="_Toc8938"/>
      <w:bookmarkStart w:id="15" w:name="_Toc30737"/>
      <w:bookmarkStart w:id="16" w:name="_Toc18133"/>
      <w:bookmarkStart w:id="17" w:name="_Toc27832"/>
      <w:bookmarkStart w:id="18" w:name="_Toc29255"/>
      <w:bookmarkStart w:id="19" w:name="_Toc29754"/>
      <w:bookmarkStart w:id="20" w:name="_Toc19345"/>
      <w:bookmarkStart w:id="21" w:name="_Toc8791"/>
      <w:bookmarkStart w:id="22" w:name="_Toc18779"/>
      <w:bookmarkStart w:id="23" w:name="_Toc18412"/>
      <w:bookmarkStart w:id="24" w:name="_Toc6292"/>
      <w:bookmarkStart w:id="25" w:name="_Toc26730"/>
      <w:r>
        <w:rPr>
          <w:rFonts w:hint="eastAsia"/>
        </w:rPr>
        <w:t>发展基础与发展环境</w:t>
      </w:r>
      <w:bookmarkEnd w:id="13"/>
      <w:bookmarkEnd w:id="14"/>
      <w:bookmarkEnd w:id="15"/>
      <w:bookmarkEnd w:id="16"/>
      <w:bookmarkEnd w:id="17"/>
      <w:bookmarkEnd w:id="18"/>
      <w:bookmarkEnd w:id="19"/>
      <w:bookmarkEnd w:id="20"/>
      <w:bookmarkEnd w:id="21"/>
      <w:bookmarkEnd w:id="22"/>
      <w:bookmarkEnd w:id="23"/>
      <w:bookmarkEnd w:id="24"/>
      <w:bookmarkEnd w:id="25"/>
    </w:p>
    <w:p>
      <w:pPr>
        <w:ind w:firstLine="640"/>
        <w:rPr>
          <w:rFonts w:ascii="仿宋" w:hAnsi="仿宋" w:cs="仿宋"/>
        </w:rPr>
      </w:pPr>
      <w:r>
        <w:rPr>
          <w:rFonts w:hint="eastAsia" w:ascii="仿宋" w:hAnsi="仿宋" w:cs="仿宋"/>
        </w:rPr>
        <w:t>“十三五”时期，面对错综复杂的国内外发展环境，</w:t>
      </w:r>
      <w:r>
        <w:rPr>
          <w:rFonts w:hint="eastAsia" w:ascii="仿宋" w:hAnsi="仿宋" w:cs="仿宋"/>
          <w:lang w:eastAsia="zh-CN"/>
        </w:rPr>
        <w:t>我</w:t>
      </w:r>
      <w:r>
        <w:rPr>
          <w:rFonts w:hint="eastAsia" w:ascii="仿宋" w:hAnsi="仿宋" w:cs="仿宋"/>
        </w:rPr>
        <w:t>县在</w:t>
      </w:r>
      <w:r>
        <w:rPr>
          <w:rFonts w:hint="eastAsia" w:ascii="仿宋" w:hAnsi="仿宋" w:cs="仿宋"/>
          <w:lang w:val="en-US" w:eastAsia="zh-CN"/>
        </w:rPr>
        <w:t>市</w:t>
      </w:r>
      <w:r>
        <w:rPr>
          <w:rFonts w:hint="eastAsia" w:ascii="仿宋" w:hAnsi="仿宋" w:cs="仿宋"/>
        </w:rPr>
        <w:t>委</w:t>
      </w:r>
      <w:r>
        <w:rPr>
          <w:rFonts w:hint="eastAsia" w:ascii="仿宋" w:hAnsi="仿宋" w:cs="仿宋"/>
          <w:lang w:val="en-US" w:eastAsia="zh-CN"/>
        </w:rPr>
        <w:t>市</w:t>
      </w:r>
      <w:r>
        <w:rPr>
          <w:rFonts w:hint="eastAsia" w:ascii="仿宋" w:hAnsi="仿宋" w:cs="仿宋"/>
        </w:rPr>
        <w:t>政府的坚强领导下，紧紧围绕全面建成小康社会总目标，坚持稳中求进工作总基调，坚定不移贯彻新发展理念，扎实做好“六稳”工作，认真落实“六保”任务，各项工作取得新的进展，为“十四五”时期高质量发展打下良好基础。</w:t>
      </w:r>
    </w:p>
    <w:p>
      <w:pPr>
        <w:pStyle w:val="4"/>
        <w:numPr>
          <w:ilvl w:val="0"/>
          <w:numId w:val="2"/>
        </w:numPr>
        <w:spacing w:before="156" w:after="156"/>
      </w:pPr>
      <w:bookmarkStart w:id="26" w:name="_Toc27986"/>
      <w:bookmarkStart w:id="27" w:name="_Toc26866"/>
      <w:bookmarkStart w:id="28" w:name="_Toc16045"/>
      <w:bookmarkStart w:id="29" w:name="_Toc32181"/>
      <w:bookmarkStart w:id="30" w:name="_Toc26894"/>
      <w:bookmarkStart w:id="31" w:name="_Toc16436"/>
      <w:bookmarkStart w:id="32" w:name="_Toc28539"/>
      <w:bookmarkStart w:id="33" w:name="_Toc27643"/>
      <w:bookmarkStart w:id="34" w:name="_Toc16146"/>
      <w:bookmarkStart w:id="35" w:name="_Toc9871"/>
      <w:bookmarkStart w:id="36" w:name="_Toc9293"/>
      <w:bookmarkStart w:id="37" w:name="_Toc25772"/>
      <w:bookmarkStart w:id="38" w:name="_Toc30629"/>
      <w:r>
        <w:rPr>
          <w:rFonts w:hint="eastAsia"/>
        </w:rPr>
        <w:t>“十三五”主要成效</w:t>
      </w:r>
      <w:bookmarkEnd w:id="26"/>
      <w:bookmarkEnd w:id="27"/>
      <w:bookmarkEnd w:id="28"/>
      <w:bookmarkEnd w:id="29"/>
      <w:bookmarkEnd w:id="30"/>
      <w:bookmarkEnd w:id="31"/>
      <w:bookmarkEnd w:id="32"/>
      <w:bookmarkEnd w:id="33"/>
      <w:bookmarkEnd w:id="34"/>
      <w:bookmarkEnd w:id="35"/>
      <w:bookmarkEnd w:id="36"/>
      <w:bookmarkEnd w:id="37"/>
      <w:bookmarkEnd w:id="38"/>
    </w:p>
    <w:p>
      <w:pPr>
        <w:ind w:firstLine="640"/>
        <w:rPr>
          <w:rFonts w:hint="eastAsia" w:ascii="仿宋" w:hAnsi="仿宋" w:cs="仿宋"/>
        </w:rPr>
      </w:pPr>
      <w:r>
        <w:rPr>
          <w:rFonts w:hint="eastAsia" w:ascii="仿宋" w:hAnsi="仿宋" w:cs="仿宋"/>
        </w:rPr>
        <w:t>揭西县在保持经济增长、转变经济发展方式、调整优化产业结构、推动创新驱动发展、完善城乡基础设施、建设美丽乡村、改革体制机制、加强生态文明建设、保障和改善民生等方面取得明显突破，生态发展示范区</w:t>
      </w:r>
      <w:r>
        <w:rPr>
          <w:rFonts w:hint="eastAsia" w:ascii="仿宋" w:hAnsi="仿宋" w:cs="仿宋"/>
          <w:lang w:eastAsia="zh-CN"/>
        </w:rPr>
        <w:t>建设取得初步成效</w:t>
      </w:r>
      <w:r>
        <w:rPr>
          <w:rFonts w:hint="eastAsia" w:ascii="仿宋" w:hAnsi="仿宋" w:cs="仿宋"/>
        </w:rPr>
        <w:t>。</w:t>
      </w:r>
    </w:p>
    <w:p>
      <w:pPr>
        <w:ind w:firstLine="640"/>
        <w:rPr>
          <w:rFonts w:hint="eastAsia" w:ascii="仿宋" w:hAnsi="仿宋" w:cs="仿宋"/>
          <w:lang w:eastAsia="zh-CN"/>
        </w:rPr>
      </w:pPr>
      <w:r>
        <w:rPr>
          <w:rFonts w:hint="eastAsia" w:ascii="楷体" w:hAnsi="楷体" w:eastAsia="楷体" w:cs="楷体"/>
          <w:b/>
          <w:bCs/>
        </w:rPr>
        <w:t>经济综合实力稳步增强</w:t>
      </w:r>
      <w:r>
        <w:rPr>
          <w:rFonts w:hint="eastAsia" w:ascii="楷体" w:hAnsi="楷体" w:eastAsia="楷体" w:cs="楷体"/>
          <w:b/>
          <w:bCs/>
          <w:lang w:eastAsia="zh-CN"/>
        </w:rPr>
        <w:t>。</w:t>
      </w:r>
      <w:r>
        <w:rPr>
          <w:rFonts w:hint="eastAsia" w:ascii="仿宋" w:hAnsi="仿宋" w:cs="仿宋"/>
        </w:rPr>
        <w:t>“十三五”期间，我县坚持高质量发展，积极应对经济下行压力，</w:t>
      </w:r>
      <w:r>
        <w:rPr>
          <w:rFonts w:hint="eastAsia" w:ascii="仿宋" w:hAnsi="仿宋" w:cs="仿宋"/>
          <w:lang w:eastAsia="zh-CN"/>
        </w:rPr>
        <w:t>全力推进生态发展示范区建设，有效应对新冠肺炎疫情严重冲击，</w:t>
      </w:r>
      <w:r>
        <w:rPr>
          <w:rFonts w:hint="eastAsia" w:ascii="仿宋" w:hAnsi="仿宋" w:cs="仿宋"/>
        </w:rPr>
        <w:t>全力以赴推动经济稳步增长，经济综合实力得到进一步提升。地区生产总值从2016年的197.78亿元增长到</w:t>
      </w:r>
      <w:r>
        <w:rPr>
          <w:rFonts w:hint="eastAsia" w:ascii="仿宋" w:hAnsi="仿宋" w:cs="仿宋"/>
          <w:lang w:val="en-US" w:eastAsia="zh-CN"/>
        </w:rPr>
        <w:t>2020</w:t>
      </w:r>
      <w:r>
        <w:rPr>
          <w:rFonts w:hint="eastAsia" w:ascii="仿宋" w:hAnsi="仿宋" w:cs="仿宋"/>
        </w:rPr>
        <w:t>年的</w:t>
      </w:r>
      <w:r>
        <w:rPr>
          <w:rFonts w:hint="eastAsia" w:ascii="仿宋" w:hAnsi="仿宋" w:cs="仿宋"/>
          <w:lang w:val="en-US" w:eastAsia="zh-CN"/>
        </w:rPr>
        <w:t>240.01</w:t>
      </w:r>
      <w:r>
        <w:rPr>
          <w:rFonts w:hint="eastAsia" w:ascii="仿宋" w:hAnsi="仿宋" w:cs="仿宋"/>
        </w:rPr>
        <w:t>亿元，年均增速为</w:t>
      </w:r>
      <w:r>
        <w:rPr>
          <w:rFonts w:hint="eastAsia" w:ascii="仿宋" w:hAnsi="仿宋" w:cs="仿宋"/>
          <w:lang w:val="en-US" w:eastAsia="zh-CN"/>
        </w:rPr>
        <w:t>4.1</w:t>
      </w:r>
      <w:r>
        <w:rPr>
          <w:rFonts w:hint="eastAsia" w:ascii="仿宋" w:hAnsi="仿宋" w:cs="仿宋"/>
        </w:rPr>
        <w:t>%；人均地区生产总值从2016年的</w:t>
      </w:r>
      <w:r>
        <w:rPr>
          <w:rFonts w:hint="eastAsia" w:ascii="仿宋" w:hAnsi="仿宋" w:cs="仿宋"/>
          <w:lang w:val="en-US" w:eastAsia="zh-CN"/>
        </w:rPr>
        <w:t>23106</w:t>
      </w:r>
      <w:r>
        <w:rPr>
          <w:rFonts w:hint="eastAsia" w:ascii="仿宋" w:hAnsi="仿宋" w:cs="仿宋"/>
        </w:rPr>
        <w:t>元增长到20</w:t>
      </w:r>
      <w:r>
        <w:rPr>
          <w:rFonts w:hint="eastAsia" w:ascii="仿宋" w:hAnsi="仿宋" w:cs="仿宋"/>
          <w:lang w:val="en-US" w:eastAsia="zh-CN"/>
        </w:rPr>
        <w:t>20</w:t>
      </w:r>
      <w:r>
        <w:rPr>
          <w:rFonts w:hint="eastAsia" w:ascii="仿宋" w:hAnsi="仿宋" w:cs="仿宋"/>
        </w:rPr>
        <w:t>年的</w:t>
      </w:r>
      <w:r>
        <w:rPr>
          <w:rFonts w:hint="eastAsia" w:ascii="仿宋" w:hAnsi="仿宋" w:cs="仿宋"/>
          <w:lang w:val="en-US" w:eastAsia="zh-CN"/>
        </w:rPr>
        <w:t>27976</w:t>
      </w:r>
      <w:r>
        <w:rPr>
          <w:rFonts w:hint="eastAsia" w:ascii="仿宋" w:hAnsi="仿宋" w:cs="仿宋"/>
        </w:rPr>
        <w:t>元，年均增速为</w:t>
      </w:r>
      <w:r>
        <w:rPr>
          <w:rFonts w:hint="eastAsia" w:ascii="仿宋" w:hAnsi="仿宋" w:cs="仿宋"/>
          <w:lang w:val="en-US" w:eastAsia="zh-CN"/>
        </w:rPr>
        <w:t>5.1</w:t>
      </w:r>
      <w:r>
        <w:rPr>
          <w:rFonts w:hint="eastAsia" w:ascii="仿宋" w:hAnsi="仿宋" w:cs="仿宋"/>
        </w:rPr>
        <w:t>%</w:t>
      </w:r>
      <w:r>
        <w:rPr>
          <w:rFonts w:hint="eastAsia" w:ascii="仿宋" w:hAnsi="仿宋" w:cs="仿宋"/>
          <w:lang w:eastAsia="zh-CN"/>
        </w:rPr>
        <w:t>（</w:t>
      </w:r>
      <w:r>
        <w:rPr>
          <w:rFonts w:hint="eastAsia" w:ascii="仿宋" w:hAnsi="仿宋" w:cs="仿宋"/>
          <w:lang w:val="en-US" w:eastAsia="zh-CN"/>
        </w:rPr>
        <w:t>预计）</w:t>
      </w:r>
      <w:r>
        <w:rPr>
          <w:rFonts w:hint="eastAsia" w:ascii="仿宋" w:hAnsi="仿宋" w:cs="仿宋"/>
        </w:rPr>
        <w:t>。20</w:t>
      </w:r>
      <w:r>
        <w:rPr>
          <w:rFonts w:hint="eastAsia" w:ascii="仿宋" w:hAnsi="仿宋" w:cs="仿宋"/>
          <w:lang w:val="en-US" w:eastAsia="zh-CN"/>
        </w:rPr>
        <w:t>20</w:t>
      </w:r>
      <w:r>
        <w:rPr>
          <w:rFonts w:hint="eastAsia" w:ascii="仿宋" w:hAnsi="仿宋" w:cs="仿宋"/>
        </w:rPr>
        <w:t>年规模以上工业增加值、地方公共预算收入、固定资产投资、社会消费品零售总额、城乡人均居民可支配收入分别达到</w:t>
      </w:r>
      <w:r>
        <w:rPr>
          <w:rFonts w:hint="eastAsia" w:ascii="仿宋" w:hAnsi="仿宋" w:cs="仿宋"/>
          <w:lang w:val="en-US" w:eastAsia="zh-CN"/>
        </w:rPr>
        <w:t>43.92</w:t>
      </w:r>
      <w:r>
        <w:rPr>
          <w:rFonts w:hint="eastAsia" w:ascii="仿宋" w:hAnsi="仿宋" w:cs="仿宋"/>
        </w:rPr>
        <w:t>亿元、</w:t>
      </w:r>
      <w:r>
        <w:rPr>
          <w:rFonts w:hint="eastAsia" w:ascii="仿宋" w:hAnsi="仿宋" w:cs="仿宋"/>
          <w:lang w:val="en-US" w:eastAsia="zh-CN"/>
        </w:rPr>
        <w:t>4.71</w:t>
      </w:r>
      <w:r>
        <w:rPr>
          <w:rFonts w:hint="eastAsia" w:ascii="仿宋" w:hAnsi="仿宋" w:cs="仿宋"/>
        </w:rPr>
        <w:t>亿</w:t>
      </w:r>
      <w:r>
        <w:rPr>
          <w:rFonts w:hint="eastAsia" w:ascii="仿宋" w:hAnsi="仿宋" w:cs="仿宋"/>
          <w:lang w:val="en-US" w:eastAsia="zh-CN"/>
        </w:rPr>
        <w:t>元</w:t>
      </w:r>
      <w:r>
        <w:rPr>
          <w:rFonts w:hint="eastAsia" w:ascii="仿宋" w:hAnsi="仿宋" w:cs="仿宋"/>
        </w:rPr>
        <w:t>、</w:t>
      </w:r>
      <w:r>
        <w:rPr>
          <w:rFonts w:hint="eastAsia" w:ascii="仿宋" w:hAnsi="仿宋" w:cs="仿宋"/>
          <w:lang w:val="en-US" w:eastAsia="zh-CN"/>
        </w:rPr>
        <w:t>89.90</w:t>
      </w:r>
      <w:r>
        <w:rPr>
          <w:rFonts w:hint="eastAsia" w:ascii="仿宋" w:hAnsi="仿宋" w:cs="仿宋"/>
        </w:rPr>
        <w:t>亿元、</w:t>
      </w:r>
      <w:r>
        <w:rPr>
          <w:rFonts w:hint="eastAsia" w:ascii="仿宋" w:hAnsi="仿宋" w:cs="仿宋"/>
          <w:lang w:val="en-US" w:eastAsia="zh-CN"/>
        </w:rPr>
        <w:t>80.87亿</w:t>
      </w:r>
      <w:r>
        <w:rPr>
          <w:rFonts w:hint="eastAsia" w:ascii="仿宋" w:hAnsi="仿宋" w:cs="仿宋"/>
        </w:rPr>
        <w:t>元</w:t>
      </w:r>
      <w:r>
        <w:rPr>
          <w:rFonts w:hint="eastAsia" w:ascii="仿宋" w:hAnsi="仿宋" w:cs="仿宋"/>
          <w:lang w:eastAsia="zh-CN"/>
        </w:rPr>
        <w:t>、</w:t>
      </w:r>
      <w:r>
        <w:rPr>
          <w:rFonts w:hint="eastAsia" w:ascii="仿宋" w:hAnsi="仿宋" w:cs="仿宋"/>
          <w:lang w:val="en-US" w:eastAsia="zh-CN"/>
        </w:rPr>
        <w:t>16382.8元，</w:t>
      </w:r>
      <w:r>
        <w:rPr>
          <w:rFonts w:hint="eastAsia" w:ascii="仿宋" w:hAnsi="仿宋" w:cs="仿宋"/>
        </w:rPr>
        <w:t>经济实力稳步增</w:t>
      </w:r>
      <w:r>
        <w:rPr>
          <w:rFonts w:hint="eastAsia" w:ascii="仿宋" w:hAnsi="仿宋" w:cs="仿宋"/>
          <w:lang w:val="en-US" w:eastAsia="zh-CN"/>
        </w:rPr>
        <w:t>强</w:t>
      </w:r>
      <w:r>
        <w:rPr>
          <w:rFonts w:hint="eastAsia" w:ascii="仿宋" w:hAnsi="仿宋" w:cs="仿宋"/>
          <w:lang w:eastAsia="zh-CN"/>
        </w:rPr>
        <w:t>。</w:t>
      </w:r>
    </w:p>
    <w:p>
      <w:pPr>
        <w:ind w:firstLine="640"/>
        <w:rPr>
          <w:rFonts w:hint="eastAsia" w:ascii="仿宋" w:hAnsi="仿宋" w:cs="仿宋"/>
          <w:szCs w:val="32"/>
        </w:rPr>
      </w:pPr>
      <w:r>
        <w:rPr>
          <w:rFonts w:hint="eastAsia" w:ascii="楷体" w:hAnsi="楷体" w:eastAsia="楷体" w:cs="楷体"/>
          <w:b/>
          <w:bCs/>
        </w:rPr>
        <w:t>三次产业结构持续优化</w:t>
      </w:r>
      <w:r>
        <w:rPr>
          <w:rFonts w:hint="eastAsia" w:ascii="楷体" w:hAnsi="楷体" w:eastAsia="楷体" w:cs="楷体"/>
          <w:b/>
          <w:bCs/>
          <w:lang w:eastAsia="zh-CN"/>
        </w:rPr>
        <w:t>。</w:t>
      </w:r>
      <w:r>
        <w:rPr>
          <w:rFonts w:hint="eastAsia" w:ascii="仿宋" w:hAnsi="仿宋" w:cs="仿宋"/>
          <w:szCs w:val="32"/>
        </w:rPr>
        <w:t>截止至20</w:t>
      </w:r>
      <w:r>
        <w:rPr>
          <w:rFonts w:hint="eastAsia" w:ascii="仿宋" w:hAnsi="仿宋" w:cs="仿宋"/>
          <w:szCs w:val="32"/>
          <w:lang w:val="en-US" w:eastAsia="zh-CN"/>
        </w:rPr>
        <w:t>20</w:t>
      </w:r>
      <w:r>
        <w:rPr>
          <w:rFonts w:hint="eastAsia" w:ascii="仿宋" w:hAnsi="仿宋" w:cs="仿宋"/>
          <w:szCs w:val="32"/>
        </w:rPr>
        <w:t>年底，三次产业结构为</w:t>
      </w:r>
      <w:r>
        <w:rPr>
          <w:rFonts w:hint="eastAsia" w:ascii="仿宋" w:hAnsi="仿宋" w:cs="仿宋"/>
          <w:szCs w:val="32"/>
          <w:lang w:val="en-US" w:eastAsia="zh-CN"/>
        </w:rPr>
        <w:t>19.34:</w:t>
      </w:r>
      <w:r>
        <w:rPr>
          <w:rFonts w:hint="eastAsia" w:ascii="仿宋" w:hAnsi="仿宋" w:cs="仿宋"/>
          <w:color w:val="000000"/>
          <w:kern w:val="0"/>
          <w:szCs w:val="32"/>
          <w:u w:val="none"/>
          <w:lang w:val="en-US" w:eastAsia="zh-CN"/>
        </w:rPr>
        <w:t>28.74:51.92</w:t>
      </w:r>
      <w:r>
        <w:rPr>
          <w:rFonts w:hint="eastAsia" w:ascii="仿宋" w:hAnsi="仿宋" w:cs="仿宋"/>
          <w:szCs w:val="32"/>
        </w:rPr>
        <w:t>。第三产业增加值占地区生产总值的比重逐年提高，</w:t>
      </w:r>
      <w:r>
        <w:rPr>
          <w:rFonts w:hint="eastAsia" w:ascii="仿宋" w:hAnsi="仿宋" w:cs="仿宋"/>
          <w:szCs w:val="32"/>
          <w:lang w:eastAsia="zh-CN"/>
        </w:rPr>
        <w:t>占比超过</w:t>
      </w:r>
      <w:r>
        <w:rPr>
          <w:rFonts w:hint="eastAsia" w:ascii="仿宋" w:hAnsi="仿宋" w:cs="仿宋"/>
          <w:szCs w:val="32"/>
        </w:rPr>
        <w:t>一半。“十三五”期间，揭西县始终</w:t>
      </w:r>
      <w:r>
        <w:rPr>
          <w:rFonts w:hint="eastAsia" w:ascii="仿宋" w:hAnsi="仿宋" w:cs="仿宋"/>
        </w:rPr>
        <w:t>立足“生态发展示范区”功能定位，大力发展生态旅游</w:t>
      </w:r>
      <w:r>
        <w:rPr>
          <w:rFonts w:hint="eastAsia" w:ascii="仿宋" w:hAnsi="仿宋" w:cs="仿宋"/>
          <w:lang w:eastAsia="zh-CN"/>
        </w:rPr>
        <w:t>、</w:t>
      </w:r>
      <w:r>
        <w:rPr>
          <w:rFonts w:hint="eastAsia" w:ascii="仿宋" w:hAnsi="仿宋" w:cs="仿宋"/>
        </w:rPr>
        <w:t>生态农业</w:t>
      </w:r>
      <w:r>
        <w:rPr>
          <w:rFonts w:hint="eastAsia" w:ascii="仿宋" w:hAnsi="仿宋" w:cs="仿宋"/>
          <w:lang w:eastAsia="zh-CN"/>
        </w:rPr>
        <w:t>和生态工业，</w:t>
      </w:r>
      <w:r>
        <w:rPr>
          <w:rFonts w:hint="eastAsia" w:ascii="仿宋" w:hAnsi="仿宋" w:cs="仿宋"/>
          <w:szCs w:val="32"/>
          <w:lang w:eastAsia="zh-CN"/>
        </w:rPr>
        <w:t>绿色发展优势凸显，生态旅游、生态农业、生态工业取得长足进步。</w:t>
      </w:r>
      <w:r>
        <w:rPr>
          <w:rFonts w:hint="eastAsia" w:ascii="仿宋" w:hAnsi="仿宋" w:cs="仿宋"/>
          <w:spacing w:val="9"/>
          <w:szCs w:val="32"/>
        </w:rPr>
        <w:t>做精做优生态旅游产业，不断推进创建国家全域旅游示范区工作，</w:t>
      </w:r>
      <w:r>
        <w:rPr>
          <w:rFonts w:hint="eastAsia" w:ascii="仿宋" w:hAnsi="仿宋" w:cs="仿宋"/>
          <w:spacing w:val="9"/>
          <w:szCs w:val="32"/>
          <w:lang w:val="en-US" w:eastAsia="zh-CN"/>
        </w:rPr>
        <w:t>成功创建粤东首个</w:t>
      </w:r>
      <w:r>
        <w:rPr>
          <w:rFonts w:hint="eastAsia" w:ascii="仿宋" w:hAnsi="仿宋" w:cs="仿宋"/>
          <w:spacing w:val="9"/>
          <w:szCs w:val="32"/>
        </w:rPr>
        <w:t>“中国天然氧吧”。成为首批七个广东省全域旅游示范区之一，入选省“旅游综合竞争力十强县”。</w:t>
      </w:r>
      <w:r>
        <w:rPr>
          <w:rFonts w:hint="eastAsia" w:ascii="仿宋" w:hAnsi="仿宋" w:cs="仿宋"/>
        </w:rPr>
        <w:t>成功创建“国家农产品质量安全县”，揭西茶叶产业园确定为省级现代农业产业园。</w:t>
      </w:r>
      <w:r>
        <w:rPr>
          <w:rFonts w:hint="eastAsia" w:ascii="仿宋" w:hAnsi="仿宋" w:cs="仿宋"/>
          <w:spacing w:val="-4"/>
          <w:szCs w:val="32"/>
        </w:rPr>
        <w:t>重点发展甜玉米、茶叶、蔬果、药材、花卉、珍禽等具有揭西特色产品，“一镇一品”特色农业产业集群不断壮大。工业方面基本形成了以电线电缆</w:t>
      </w:r>
      <w:r>
        <w:rPr>
          <w:rFonts w:hint="eastAsia" w:ascii="仿宋" w:hAnsi="仿宋" w:cs="仿宋"/>
          <w:spacing w:val="-4"/>
          <w:szCs w:val="32"/>
          <w:lang w:eastAsia="zh-CN"/>
        </w:rPr>
        <w:t>、</w:t>
      </w:r>
      <w:r>
        <w:rPr>
          <w:rFonts w:hint="eastAsia" w:ascii="仿宋" w:hAnsi="仿宋" w:cs="仿宋"/>
          <w:spacing w:val="-4"/>
          <w:szCs w:val="32"/>
        </w:rPr>
        <w:t>生物制药</w:t>
      </w:r>
      <w:r>
        <w:rPr>
          <w:rFonts w:hint="eastAsia" w:ascii="仿宋" w:hAnsi="仿宋" w:cs="仿宋"/>
          <w:spacing w:val="-4"/>
          <w:szCs w:val="32"/>
          <w:lang w:eastAsia="zh-CN"/>
        </w:rPr>
        <w:t>、</w:t>
      </w:r>
      <w:r>
        <w:rPr>
          <w:rFonts w:hint="eastAsia" w:ascii="仿宋" w:hAnsi="仿宋" w:cs="仿宋"/>
          <w:spacing w:val="-4"/>
          <w:szCs w:val="32"/>
        </w:rPr>
        <w:t>电子电器、食品加工、纺织服装、塑料五金等产业</w:t>
      </w:r>
      <w:r>
        <w:rPr>
          <w:rFonts w:hint="eastAsia" w:ascii="仿宋" w:hAnsi="仿宋" w:cs="仿宋"/>
          <w:spacing w:val="-4"/>
          <w:szCs w:val="32"/>
          <w:lang w:eastAsia="zh-CN"/>
        </w:rPr>
        <w:t>为主导</w:t>
      </w:r>
      <w:r>
        <w:rPr>
          <w:rFonts w:hint="eastAsia" w:ascii="仿宋" w:hAnsi="仿宋" w:cs="仿宋"/>
          <w:spacing w:val="-4"/>
          <w:szCs w:val="32"/>
        </w:rPr>
        <w:t>的产业体系。揭西产业园被列为省产业聚集扶持园区，</w:t>
      </w:r>
      <w:r>
        <w:rPr>
          <w:rFonts w:hint="eastAsia" w:ascii="仿宋" w:hAnsi="仿宋" w:cs="仿宋"/>
          <w:szCs w:val="32"/>
        </w:rPr>
        <w:t>生态产业发展平台不断完善夯实。加快发展现代服务业，引导各乡镇加大力度做好农村电子服务平台建设。目前，已设立1个县级电子商务公共服务中心，17个</w:t>
      </w:r>
      <w:r>
        <w:rPr>
          <w:rFonts w:hint="eastAsia" w:ascii="仿宋" w:hAnsi="仿宋" w:cs="仿宋"/>
          <w:szCs w:val="32"/>
          <w:lang w:eastAsia="zh-CN"/>
        </w:rPr>
        <w:t>乡镇</w:t>
      </w:r>
      <w:r>
        <w:rPr>
          <w:rFonts w:hint="eastAsia" w:ascii="仿宋" w:hAnsi="仿宋" w:cs="仿宋"/>
          <w:szCs w:val="32"/>
        </w:rPr>
        <w:t>（</w:t>
      </w:r>
      <w:r>
        <w:rPr>
          <w:rFonts w:hint="eastAsia" w:ascii="仿宋" w:hAnsi="仿宋" w:cs="仿宋"/>
          <w:szCs w:val="32"/>
          <w:lang w:eastAsia="zh-CN"/>
        </w:rPr>
        <w:t>街道</w:t>
      </w:r>
      <w:r>
        <w:rPr>
          <w:rFonts w:hint="eastAsia" w:ascii="仿宋" w:hAnsi="仿宋" w:cs="仿宋"/>
          <w:szCs w:val="32"/>
        </w:rPr>
        <w:t>）电子商务服务站，67个省定贫困村已实现电子商务服务点全覆盖。</w:t>
      </w:r>
    </w:p>
    <w:p>
      <w:pPr>
        <w:ind w:firstLine="640"/>
        <w:rPr>
          <w:rFonts w:hint="eastAsia" w:ascii="仿宋" w:hAnsi="仿宋" w:cs="仿宋"/>
          <w:lang w:val="en-US" w:eastAsia="zh-CN"/>
        </w:rPr>
      </w:pPr>
      <w:r>
        <w:rPr>
          <w:rFonts w:hint="eastAsia" w:ascii="楷体" w:hAnsi="楷体" w:eastAsia="楷体" w:cs="楷体"/>
          <w:b/>
          <w:bCs/>
        </w:rPr>
        <w:t>创新驱动战略深入实施</w:t>
      </w:r>
      <w:r>
        <w:rPr>
          <w:rFonts w:hint="eastAsia" w:ascii="楷体" w:hAnsi="楷体" w:eastAsia="楷体" w:cs="楷体"/>
          <w:b/>
          <w:bCs/>
          <w:lang w:eastAsia="zh-CN"/>
        </w:rPr>
        <w:t>。</w:t>
      </w:r>
      <w:r>
        <w:rPr>
          <w:rFonts w:hint="eastAsia" w:ascii="仿宋" w:hAnsi="仿宋" w:cs="仿宋"/>
        </w:rPr>
        <w:t>“十三五”期间，揭西产业园建设取得突破性进展，成立园区管委会，</w:t>
      </w:r>
      <w:r>
        <w:rPr>
          <w:rFonts w:hint="eastAsia" w:ascii="仿宋" w:hAnsi="仿宋" w:cs="仿宋"/>
          <w:lang w:eastAsia="zh-CN"/>
        </w:rPr>
        <w:t>园区道路、治污设施、供水等基础设施不断完善，发展后劲强劲</w:t>
      </w:r>
      <w:r>
        <w:rPr>
          <w:rFonts w:hint="eastAsia" w:ascii="仿宋" w:hAnsi="仿宋" w:cs="仿宋"/>
        </w:rPr>
        <w:t>。</w:t>
      </w:r>
      <w:r>
        <w:rPr>
          <w:rFonts w:hint="eastAsia" w:ascii="仿宋_GB2312" w:hAnsi="仿宋_GB2312" w:eastAsia="仿宋_GB2312" w:cs="仿宋_GB2312"/>
          <w:szCs w:val="32"/>
          <w:lang w:val="en-US" w:eastAsia="zh-CN"/>
        </w:rPr>
        <w:t>加快培育高新技术企业，实施精准培育，至2020年底全县累计高新技术企业7家</w:t>
      </w:r>
      <w:r>
        <w:rPr>
          <w:rFonts w:hint="eastAsia" w:ascii="仿宋" w:hAnsi="仿宋" w:cs="仿宋"/>
          <w:lang w:eastAsia="zh-CN"/>
        </w:rPr>
        <w:t>。</w:t>
      </w:r>
      <w:r>
        <w:rPr>
          <w:rFonts w:hint="eastAsia" w:ascii="仿宋" w:hAnsi="仿宋" w:cs="仿宋"/>
        </w:rPr>
        <w:t>实施品牌战略，推动技术创新专业镇发展，大力推进全县创新专业镇转型升级，目前全县有省级技术创新专业镇3个、市级专业镇9个。实施工业技改，</w:t>
      </w:r>
      <w:r>
        <w:rPr>
          <w:rFonts w:hint="eastAsia" w:ascii="仿宋" w:hAnsi="仿宋" w:cs="仿宋"/>
          <w:lang w:eastAsia="zh-CN"/>
        </w:rPr>
        <w:t>累计</w:t>
      </w:r>
      <w:r>
        <w:rPr>
          <w:rFonts w:hint="eastAsia" w:ascii="仿宋" w:hAnsi="仿宋" w:cs="仿宋"/>
        </w:rPr>
        <w:t>投入技术改造资金</w:t>
      </w:r>
      <w:r>
        <w:rPr>
          <w:rFonts w:hint="eastAsia" w:ascii="仿宋" w:hAnsi="仿宋" w:cs="仿宋"/>
          <w:lang w:val="en-US" w:eastAsia="zh-CN"/>
        </w:rPr>
        <w:t>69.81</w:t>
      </w:r>
      <w:r>
        <w:rPr>
          <w:rFonts w:hint="eastAsia" w:ascii="仿宋" w:hAnsi="仿宋" w:cs="仿宋"/>
        </w:rPr>
        <w:t>亿元</w:t>
      </w:r>
      <w:r>
        <w:rPr>
          <w:rFonts w:hint="eastAsia" w:ascii="仿宋" w:hAnsi="仿宋" w:cs="仿宋"/>
          <w:lang w:eastAsia="zh-CN"/>
        </w:rPr>
        <w:t>；共</w:t>
      </w:r>
      <w:r>
        <w:rPr>
          <w:rFonts w:hint="eastAsia" w:ascii="仿宋" w:hAnsi="仿宋" w:cs="仿宋"/>
          <w:lang w:val="en-US" w:eastAsia="zh-CN"/>
        </w:rPr>
        <w:t>有</w:t>
      </w:r>
      <w:r>
        <w:rPr>
          <w:rFonts w:hint="eastAsia" w:ascii="仿宋" w:hAnsi="仿宋" w:cs="仿宋"/>
        </w:rPr>
        <w:t>省科技型中小企业</w:t>
      </w:r>
      <w:r>
        <w:rPr>
          <w:rFonts w:hint="eastAsia" w:ascii="仿宋" w:hAnsi="仿宋" w:cs="仿宋"/>
          <w:lang w:val="en-US" w:eastAsia="zh-CN"/>
        </w:rPr>
        <w:t>23</w:t>
      </w:r>
      <w:r>
        <w:rPr>
          <w:rFonts w:hint="eastAsia" w:ascii="仿宋" w:hAnsi="仿宋" w:cs="仿宋"/>
        </w:rPr>
        <w:t>家，</w:t>
      </w:r>
      <w:r>
        <w:rPr>
          <w:rFonts w:hint="eastAsia" w:ascii="仿宋" w:hAnsi="仿宋" w:cs="仿宋"/>
          <w:lang w:val="en-US" w:eastAsia="zh-CN"/>
        </w:rPr>
        <w:t>省级工程技术研究中心1家，</w:t>
      </w:r>
      <w:r>
        <w:rPr>
          <w:rFonts w:hint="eastAsia" w:ascii="仿宋" w:hAnsi="仿宋" w:cs="仿宋"/>
        </w:rPr>
        <w:t>市级工程技术研究中心</w:t>
      </w:r>
      <w:r>
        <w:rPr>
          <w:rFonts w:hint="eastAsia" w:ascii="仿宋" w:hAnsi="仿宋" w:cs="仿宋"/>
          <w:lang w:val="en-US" w:eastAsia="zh-CN"/>
        </w:rPr>
        <w:t>7</w:t>
      </w:r>
      <w:r>
        <w:rPr>
          <w:rFonts w:hint="eastAsia" w:ascii="仿宋" w:hAnsi="仿宋" w:cs="仿宋"/>
        </w:rPr>
        <w:t>家，规上工业企业</w:t>
      </w:r>
      <w:r>
        <w:rPr>
          <w:rFonts w:hint="eastAsia" w:ascii="仿宋" w:hAnsi="仿宋" w:cs="仿宋"/>
          <w:lang w:val="en-US" w:eastAsia="zh-CN"/>
        </w:rPr>
        <w:t>78</w:t>
      </w:r>
      <w:r>
        <w:rPr>
          <w:rFonts w:hint="eastAsia" w:ascii="仿宋" w:hAnsi="仿宋" w:cs="仿宋"/>
        </w:rPr>
        <w:t>家</w:t>
      </w:r>
      <w:r>
        <w:rPr>
          <w:rFonts w:hint="eastAsia" w:ascii="仿宋" w:hAnsi="仿宋" w:cs="仿宋"/>
          <w:lang w:val="en-US" w:eastAsia="zh-CN"/>
        </w:rPr>
        <w:t>。</w:t>
      </w:r>
    </w:p>
    <w:p>
      <w:pPr>
        <w:ind w:firstLine="640"/>
        <w:rPr>
          <w:rFonts w:hint="eastAsia" w:ascii="仿宋" w:hAnsi="仿宋" w:cs="仿宋"/>
        </w:rPr>
      </w:pPr>
      <w:r>
        <w:rPr>
          <w:rFonts w:hint="eastAsia" w:ascii="楷体" w:hAnsi="楷体" w:eastAsia="楷体" w:cs="楷体"/>
          <w:b/>
          <w:bCs/>
        </w:rPr>
        <w:t>城镇基础设施日益完善</w:t>
      </w:r>
      <w:r>
        <w:rPr>
          <w:rFonts w:hint="eastAsia" w:ascii="楷体" w:hAnsi="楷体" w:eastAsia="楷体" w:cs="楷体"/>
          <w:b/>
          <w:bCs/>
          <w:lang w:eastAsia="zh-CN"/>
        </w:rPr>
        <w:t>。</w:t>
      </w:r>
      <w:r>
        <w:rPr>
          <w:rFonts w:hint="eastAsia" w:ascii="仿宋" w:hAnsi="仿宋" w:cs="仿宋"/>
        </w:rPr>
        <w:t>“十三五”期间，揭西县全力推进城镇基础设施建设，推进以北部新城为重点的县城扩容提质。</w:t>
      </w:r>
      <w:r>
        <w:rPr>
          <w:rFonts w:hint="eastAsia" w:ascii="仿宋" w:hAnsi="仿宋" w:cs="仿宋"/>
          <w:lang w:eastAsia="zh-CN"/>
        </w:rPr>
        <w:t>甬莞高速揭西段、</w:t>
      </w:r>
      <w:r>
        <w:rPr>
          <w:rFonts w:hint="eastAsia" w:ascii="仿宋" w:hAnsi="仿宋" w:cs="仿宋"/>
        </w:rPr>
        <w:t>汕湛高速揭西段、兴汕高速揭西县段已建设完成并投入使用，</w:t>
      </w:r>
      <w:r>
        <w:rPr>
          <w:rFonts w:hint="eastAsia" w:ascii="仿宋" w:hAnsi="仿宋" w:cs="仿宋"/>
          <w:lang w:val="en-US" w:eastAsia="zh-CN"/>
        </w:rPr>
        <w:t>高速公路里程约100</w:t>
      </w:r>
      <w:r>
        <w:rPr>
          <w:rFonts w:hint="eastAsia" w:ascii="仿宋" w:hAnsi="仿宋" w:cs="仿宋"/>
        </w:rPr>
        <w:t>公里</w:t>
      </w:r>
      <w:r>
        <w:rPr>
          <w:rFonts w:hint="eastAsia" w:ascii="仿宋" w:hAnsi="仿宋" w:cs="仿宋"/>
          <w:lang w:eastAsia="zh-CN"/>
        </w:rPr>
        <w:t>，</w:t>
      </w:r>
      <w:r>
        <w:rPr>
          <w:rFonts w:hint="eastAsia" w:ascii="仿宋" w:hAnsi="仿宋" w:cs="仿宋"/>
          <w:lang w:val="en-US" w:eastAsia="zh-CN"/>
        </w:rPr>
        <w:t>高速出入口达到9个，</w:t>
      </w:r>
      <w:r>
        <w:rPr>
          <w:rFonts w:hint="eastAsia" w:ascii="仿宋" w:hAnsi="仿宋" w:eastAsia="仿宋" w:cs="仿宋"/>
          <w:color w:val="auto"/>
          <w:sz w:val="32"/>
          <w:szCs w:val="32"/>
          <w:u w:val="none" w:color="auto"/>
          <w:lang w:val="en-US" w:eastAsia="zh-CN"/>
        </w:rPr>
        <w:t>五年</w:t>
      </w:r>
      <w:r>
        <w:rPr>
          <w:rFonts w:hint="eastAsia" w:ascii="仿宋" w:hAnsi="仿宋" w:eastAsia="仿宋" w:cs="仿宋"/>
          <w:color w:val="auto"/>
          <w:sz w:val="32"/>
          <w:szCs w:val="32"/>
          <w:u w:val="none" w:color="auto"/>
        </w:rPr>
        <w:t>升级</w:t>
      </w:r>
      <w:r>
        <w:rPr>
          <w:rFonts w:hint="eastAsia" w:ascii="仿宋" w:hAnsi="仿宋" w:cs="仿宋"/>
          <w:color w:val="auto"/>
          <w:sz w:val="32"/>
          <w:szCs w:val="32"/>
          <w:u w:val="none" w:color="auto"/>
          <w:lang w:val="en-US" w:eastAsia="zh-CN"/>
        </w:rPr>
        <w:t>改造</w:t>
      </w:r>
      <w:r>
        <w:rPr>
          <w:rFonts w:hint="eastAsia" w:ascii="仿宋" w:hAnsi="仿宋" w:eastAsia="仿宋" w:cs="仿宋"/>
          <w:color w:val="auto"/>
          <w:sz w:val="32"/>
          <w:szCs w:val="32"/>
          <w:u w:val="none" w:color="auto"/>
        </w:rPr>
        <w:t>省道</w:t>
      </w:r>
      <w:r>
        <w:rPr>
          <w:rFonts w:hint="eastAsia" w:ascii="仿宋" w:hAnsi="仿宋" w:eastAsia="仿宋" w:cs="仿宋"/>
          <w:color w:val="auto"/>
          <w:sz w:val="32"/>
          <w:szCs w:val="32"/>
          <w:u w:val="none" w:color="auto"/>
          <w:lang w:val="en-US" w:eastAsia="zh-CN"/>
        </w:rPr>
        <w:t>127.41</w:t>
      </w:r>
      <w:r>
        <w:rPr>
          <w:rFonts w:hint="eastAsia" w:ascii="仿宋" w:hAnsi="仿宋" w:eastAsia="仿宋" w:cs="仿宋"/>
          <w:color w:val="auto"/>
          <w:sz w:val="32"/>
          <w:szCs w:val="32"/>
          <w:u w:val="none" w:color="auto"/>
        </w:rPr>
        <w:t>公里、县乡道路</w:t>
      </w:r>
      <w:r>
        <w:rPr>
          <w:rFonts w:hint="eastAsia" w:ascii="仿宋" w:hAnsi="仿宋" w:eastAsia="仿宋" w:cs="仿宋"/>
          <w:color w:val="auto"/>
          <w:sz w:val="32"/>
          <w:szCs w:val="32"/>
          <w:u w:val="none" w:color="auto"/>
          <w:lang w:val="en-US" w:eastAsia="zh-CN"/>
        </w:rPr>
        <w:t>135.15</w:t>
      </w:r>
      <w:r>
        <w:rPr>
          <w:rFonts w:hint="eastAsia" w:ascii="仿宋" w:hAnsi="仿宋" w:eastAsia="仿宋" w:cs="仿宋"/>
          <w:color w:val="auto"/>
          <w:sz w:val="32"/>
          <w:szCs w:val="32"/>
          <w:u w:val="none" w:color="auto"/>
        </w:rPr>
        <w:t>公里</w:t>
      </w:r>
      <w:r>
        <w:rPr>
          <w:rFonts w:hint="eastAsia" w:ascii="仿宋" w:hAnsi="仿宋" w:eastAsia="仿宋" w:cs="仿宋"/>
          <w:color w:val="auto"/>
          <w:sz w:val="32"/>
          <w:szCs w:val="32"/>
          <w:u w:val="none" w:color="auto"/>
          <w:lang w:val="en-US" w:eastAsia="zh-CN"/>
        </w:rPr>
        <w:t>，</w:t>
      </w:r>
      <w:r>
        <w:rPr>
          <w:rFonts w:hint="eastAsia" w:ascii="仿宋" w:hAnsi="仿宋" w:eastAsia="仿宋" w:cs="仿宋"/>
          <w:color w:val="auto"/>
          <w:sz w:val="32"/>
          <w:szCs w:val="32"/>
          <w:lang w:val="en-US" w:eastAsia="zh-CN"/>
        </w:rPr>
        <w:t>建</w:t>
      </w:r>
      <w:r>
        <w:rPr>
          <w:rFonts w:hint="eastAsia" w:ascii="仿宋" w:hAnsi="仿宋" w:eastAsia="仿宋" w:cs="仿宋"/>
          <w:color w:val="auto"/>
          <w:sz w:val="32"/>
          <w:szCs w:val="32"/>
        </w:rPr>
        <w:t>成“四好农村路”</w:t>
      </w:r>
      <w:r>
        <w:rPr>
          <w:rFonts w:hint="eastAsia" w:ascii="仿宋" w:hAnsi="仿宋" w:eastAsia="仿宋" w:cs="仿宋"/>
          <w:color w:val="auto"/>
          <w:vertAlign w:val="baseline"/>
          <w:lang w:val="en-US" w:eastAsia="zh-CN"/>
        </w:rPr>
        <w:t>302.4</w:t>
      </w:r>
      <w:r>
        <w:rPr>
          <w:rFonts w:hint="eastAsia" w:ascii="仿宋" w:hAnsi="仿宋" w:eastAsia="仿宋" w:cs="仿宋"/>
          <w:color w:val="auto"/>
          <w:sz w:val="32"/>
          <w:szCs w:val="32"/>
        </w:rPr>
        <w:t>公里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u w:val="none" w:color="auto"/>
          <w:lang w:val="en-US" w:eastAsia="zh-CN"/>
        </w:rPr>
        <w:t>全县</w:t>
      </w:r>
      <w:r>
        <w:rPr>
          <w:rFonts w:hint="eastAsia" w:ascii="仿宋" w:hAnsi="仿宋" w:eastAsia="仿宋" w:cs="仿宋"/>
          <w:color w:val="auto"/>
          <w:sz w:val="32"/>
          <w:szCs w:val="32"/>
          <w:u w:val="none" w:color="auto"/>
        </w:rPr>
        <w:t>公路总里程</w:t>
      </w:r>
      <w:r>
        <w:rPr>
          <w:rFonts w:hint="eastAsia" w:ascii="仿宋" w:hAnsi="仿宋" w:eastAsia="仿宋" w:cs="仿宋"/>
          <w:color w:val="auto"/>
          <w:sz w:val="32"/>
          <w:szCs w:val="32"/>
          <w:u w:val="none" w:color="auto"/>
          <w:lang w:val="en-US" w:eastAsia="zh-CN"/>
        </w:rPr>
        <w:t>达</w:t>
      </w:r>
      <w:r>
        <w:rPr>
          <w:rFonts w:hint="eastAsia" w:ascii="仿宋" w:hAnsi="仿宋" w:eastAsia="仿宋" w:cs="仿宋"/>
          <w:color w:val="auto"/>
          <w:sz w:val="32"/>
          <w:szCs w:val="32"/>
          <w:u w:val="none" w:color="auto"/>
        </w:rPr>
        <w:t>1</w:t>
      </w:r>
      <w:r>
        <w:rPr>
          <w:rFonts w:hint="eastAsia" w:ascii="仿宋" w:hAnsi="仿宋" w:eastAsia="仿宋" w:cs="仿宋"/>
          <w:color w:val="auto"/>
          <w:sz w:val="32"/>
          <w:szCs w:val="32"/>
          <w:u w:val="none" w:color="auto"/>
          <w:lang w:val="en-US" w:eastAsia="zh-CN"/>
        </w:rPr>
        <w:t>525</w:t>
      </w:r>
      <w:r>
        <w:rPr>
          <w:rFonts w:hint="eastAsia" w:ascii="仿宋" w:hAnsi="仿宋" w:eastAsia="仿宋" w:cs="仿宋"/>
          <w:color w:val="auto"/>
          <w:sz w:val="32"/>
          <w:szCs w:val="32"/>
          <w:u w:val="none" w:color="auto"/>
        </w:rPr>
        <w:t>公里，公路密度达107.2</w:t>
      </w:r>
      <w:r>
        <w:rPr>
          <w:rFonts w:hint="eastAsia" w:ascii="仿宋" w:hAnsi="仿宋" w:eastAsia="仿宋" w:cs="仿宋"/>
          <w:color w:val="auto"/>
          <w:sz w:val="32"/>
          <w:szCs w:val="32"/>
          <w:u w:val="none" w:color="auto"/>
          <w:lang w:val="en-US" w:eastAsia="zh-CN"/>
        </w:rPr>
        <w:t>5</w:t>
      </w:r>
      <w:r>
        <w:rPr>
          <w:rFonts w:hint="eastAsia" w:ascii="仿宋" w:hAnsi="仿宋" w:eastAsia="仿宋" w:cs="仿宋"/>
          <w:color w:val="auto"/>
          <w:sz w:val="32"/>
          <w:szCs w:val="32"/>
          <w:u w:val="none" w:color="auto"/>
        </w:rPr>
        <w:t>公里/百平方公里</w:t>
      </w:r>
      <w:r>
        <w:rPr>
          <w:rFonts w:hint="eastAsia" w:ascii="仿宋" w:hAnsi="仿宋" w:cs="仿宋"/>
          <w:color w:val="auto"/>
          <w:sz w:val="32"/>
          <w:szCs w:val="32"/>
          <w:u w:val="none" w:color="auto"/>
          <w:lang w:eastAsia="zh-CN"/>
        </w:rPr>
        <w:t>，</w:t>
      </w:r>
      <w:r>
        <w:rPr>
          <w:rFonts w:hint="eastAsia" w:ascii="仿宋" w:hAnsi="仿宋" w:cs="仿宋"/>
        </w:rPr>
        <w:t>交通环境进一步优化。县城自来水厂、塔头拦河闸重建、县城道路升级改造（二期）和高速公路出入口综合整治工程等项目扎实推进，基础设施日臻完善。闽粤支干线油气管道揭西段建成通气。</w:t>
      </w:r>
      <w:r>
        <w:rPr>
          <w:rFonts w:hint="eastAsia" w:ascii="仿宋" w:hAnsi="仿宋" w:cs="仿宋"/>
          <w:lang w:val="en-US" w:eastAsia="zh-CN"/>
        </w:rPr>
        <w:t>县</w:t>
      </w:r>
      <w:r>
        <w:rPr>
          <w:rFonts w:hint="eastAsia" w:ascii="仿宋" w:hAnsi="仿宋" w:cs="仿宋"/>
        </w:rPr>
        <w:t>城道路升级改造二期工程等项目加快建设，成功引进世界500强企业碧桂园开发建设，北部新城建设步伐不断加快，城镇化水平进一步提升。</w:t>
      </w:r>
    </w:p>
    <w:p>
      <w:pPr>
        <w:ind w:firstLine="640"/>
        <w:rPr>
          <w:rFonts w:hint="eastAsia" w:ascii="仿宋" w:hAnsi="仿宋" w:cs="仿宋"/>
        </w:rPr>
      </w:pPr>
      <w:r>
        <w:rPr>
          <w:rFonts w:hint="eastAsia" w:ascii="楷体" w:hAnsi="楷体" w:eastAsia="楷体" w:cs="楷体"/>
          <w:b/>
          <w:bCs/>
        </w:rPr>
        <w:t>乡村振兴发展成果显著</w:t>
      </w:r>
      <w:r>
        <w:rPr>
          <w:rFonts w:hint="eastAsia" w:ascii="楷体" w:hAnsi="楷体" w:eastAsia="楷体" w:cs="楷体"/>
          <w:b/>
          <w:bCs/>
          <w:lang w:eastAsia="zh-CN"/>
        </w:rPr>
        <w:t>。</w:t>
      </w:r>
      <w:r>
        <w:rPr>
          <w:rFonts w:hint="eastAsia" w:ascii="仿宋" w:hAnsi="仿宋" w:cs="仿宋"/>
        </w:rPr>
        <w:t>成功获评国家农产品质量安全县，揭西茶叶产业园确定为省级现代农业产业园，五经富镇、良田乡被评为省级“一村一品、一镇一业”专业镇。大力实施“千村示范、万村整治”工程，棉湖镇鲤鱼沟村入选“全国乡村治理示范村”，金和镇山湖村被评为“广东美丽乡村特色村”，南山镇火炬村被列为广东省第一批“红色村”党建示范工程，坪上镇石内片、龙潭镇关山村等一批乡村景观建设成为“网红点”。非省定贫困村雨污分流等项目全面推进，自来水通村入户率、村巷道硬底化率逐步提高。“五路绿化”、“五边清污”、农村“厕所革命”、“三清三拆三整治”等工作取得扎实成效，改造建设无害化卫生户厕16.7万户、标准化公厕141座，农村人居环境日益优化。</w:t>
      </w:r>
    </w:p>
    <w:p>
      <w:pPr>
        <w:rPr>
          <w:rFonts w:hint="eastAsia" w:ascii="仿宋" w:hAnsi="仿宋" w:cs="仿宋"/>
        </w:rPr>
      </w:pPr>
      <w:r>
        <w:rPr>
          <w:rFonts w:hint="eastAsia" w:ascii="楷体" w:hAnsi="楷体" w:eastAsia="楷体" w:cs="楷体"/>
          <w:b/>
          <w:bCs/>
        </w:rPr>
        <w:t>体制机制改革不断推进</w:t>
      </w:r>
      <w:r>
        <w:rPr>
          <w:rFonts w:hint="eastAsia" w:ascii="楷体" w:hAnsi="楷体" w:eastAsia="楷体" w:cs="楷体"/>
          <w:b/>
          <w:bCs/>
          <w:lang w:eastAsia="zh-CN"/>
        </w:rPr>
        <w:t>。</w:t>
      </w:r>
      <w:r>
        <w:rPr>
          <w:rFonts w:hint="eastAsia" w:ascii="仿宋" w:hAnsi="仿宋" w:cs="仿宋"/>
        </w:rPr>
        <w:t>深化供给侧结构性改革，加快闲置土地处置力度，规范房地产市场，深化工程建设项目审批制度改革，推进社会信用体系建设，完善信用联合惩戒机制。认真落实减税降费政策，深化商事登记制度改革，推进“证照分离”改革全覆盖，推广全程电子化商事登记网上审批，优化完善企业简易注销登记流程和机制，企业办照承诺时间从原7个工作日缩短为</w:t>
      </w:r>
      <w:r>
        <w:rPr>
          <w:rFonts w:hint="eastAsia" w:ascii="仿宋" w:hAnsi="仿宋" w:cs="仿宋"/>
          <w:lang w:val="en-US" w:eastAsia="zh-CN"/>
        </w:rPr>
        <w:t>0.5</w:t>
      </w:r>
      <w:r>
        <w:rPr>
          <w:rFonts w:hint="eastAsia" w:ascii="仿宋" w:hAnsi="仿宋" w:cs="仿宋"/>
        </w:rPr>
        <w:t>个工作日，实现了办事时限“双减半”。</w:t>
      </w:r>
      <w:r>
        <w:rPr>
          <w:rFonts w:hint="eastAsia" w:ascii="仿宋" w:hAnsi="仿宋" w:cs="仿宋"/>
          <w:lang w:eastAsia="zh-CN"/>
        </w:rPr>
        <w:t>“十三五”期间大力</w:t>
      </w:r>
      <w:r>
        <w:rPr>
          <w:rFonts w:hint="eastAsia" w:ascii="仿宋" w:hAnsi="仿宋" w:cs="仿宋"/>
        </w:rPr>
        <w:t>帮扶“梁柱”企业发展，</w:t>
      </w:r>
      <w:r>
        <w:rPr>
          <w:rFonts w:hint="eastAsia" w:ascii="仿宋" w:hAnsi="仿宋" w:cs="仿宋"/>
          <w:lang w:eastAsia="zh-CN"/>
        </w:rPr>
        <w:t>共培育</w:t>
      </w:r>
      <w:r>
        <w:rPr>
          <w:rFonts w:hint="eastAsia" w:ascii="仿宋" w:hAnsi="仿宋" w:cs="仿宋"/>
        </w:rPr>
        <w:t>小升规</w:t>
      </w:r>
      <w:r>
        <w:rPr>
          <w:rFonts w:hint="eastAsia" w:ascii="仿宋" w:hAnsi="仿宋" w:cs="仿宋"/>
          <w:lang w:val="en-US" w:eastAsia="zh-CN"/>
        </w:rPr>
        <w:t>30</w:t>
      </w:r>
      <w:r>
        <w:rPr>
          <w:rFonts w:hint="eastAsia" w:ascii="仿宋" w:hAnsi="仿宋" w:cs="仿宋"/>
        </w:rPr>
        <w:t>家、“个转企”</w:t>
      </w:r>
      <w:r>
        <w:rPr>
          <w:rFonts w:hint="eastAsia" w:ascii="仿宋" w:hAnsi="仿宋" w:cs="仿宋"/>
          <w:lang w:val="en-US" w:eastAsia="zh-CN"/>
        </w:rPr>
        <w:t>277</w:t>
      </w:r>
      <w:r>
        <w:rPr>
          <w:rFonts w:hint="eastAsia" w:ascii="仿宋" w:hAnsi="仿宋" w:cs="仿宋"/>
        </w:rPr>
        <w:t>家，</w:t>
      </w:r>
      <w:r>
        <w:rPr>
          <w:rFonts w:hint="eastAsia" w:ascii="仿宋" w:hAnsi="仿宋" w:cs="仿宋"/>
          <w:lang w:val="en-US" w:eastAsia="zh-CN"/>
        </w:rPr>
        <w:t>2020年共融资7.3亿元推动“梁柱”企业及中小微企业加快发展</w:t>
      </w:r>
      <w:r>
        <w:rPr>
          <w:rFonts w:hint="eastAsia" w:ascii="仿宋" w:hAnsi="仿宋" w:cs="仿宋"/>
        </w:rPr>
        <w:t>。</w:t>
      </w:r>
    </w:p>
    <w:p>
      <w:pPr>
        <w:ind w:firstLine="640"/>
        <w:rPr>
          <w:rFonts w:hint="eastAsia" w:ascii="仿宋" w:hAnsi="仿宋" w:cs="仿宋"/>
        </w:rPr>
      </w:pPr>
      <w:r>
        <w:rPr>
          <w:rFonts w:hint="eastAsia" w:ascii="楷体" w:hAnsi="楷体" w:eastAsia="楷体" w:cs="楷体"/>
          <w:b/>
          <w:bCs/>
        </w:rPr>
        <w:t>生态文明建设成效明显</w:t>
      </w:r>
      <w:r>
        <w:rPr>
          <w:rFonts w:hint="eastAsia" w:ascii="楷体" w:hAnsi="楷体" w:eastAsia="楷体" w:cs="楷体"/>
          <w:b/>
          <w:bCs/>
          <w:lang w:eastAsia="zh-CN"/>
        </w:rPr>
        <w:t>。</w:t>
      </w:r>
      <w:r>
        <w:rPr>
          <w:rFonts w:hint="eastAsia" w:ascii="仿宋" w:hAnsi="仿宋" w:cs="仿宋"/>
        </w:rPr>
        <w:t>严格落实“河长制”，全力推进畜禽养殖业污染综合整治</w:t>
      </w:r>
      <w:r>
        <w:rPr>
          <w:rFonts w:hint="eastAsia" w:ascii="仿宋" w:hAnsi="仿宋" w:cs="仿宋"/>
          <w:lang w:eastAsia="zh-CN"/>
        </w:rPr>
        <w:t>。</w:t>
      </w:r>
      <w:r>
        <w:rPr>
          <w:rFonts w:hint="eastAsia" w:ascii="仿宋" w:hAnsi="仿宋" w:cs="仿宋"/>
          <w:lang w:val="en-US" w:eastAsia="zh-CN"/>
        </w:rPr>
        <w:t>全县所有乡镇均建成污水处理厂，建成镇区污水收集管网265公里、农村雨污分流管网2431公里，率先在粤东地区实现镇级污水处理设施全覆盖，污水处理能力达到13.1万吨/天</w:t>
      </w:r>
      <w:r>
        <w:rPr>
          <w:rFonts w:hint="eastAsia" w:ascii="仿宋" w:hAnsi="仿宋" w:cs="仿宋"/>
        </w:rPr>
        <w:t>。“省考”“市控”断面水质稳定达标，饮用水源水质</w:t>
      </w:r>
      <w:r>
        <w:rPr>
          <w:rFonts w:hint="eastAsia" w:ascii="仿宋" w:hAnsi="仿宋" w:cs="仿宋"/>
          <w:lang w:val="en-US" w:eastAsia="zh-CN"/>
        </w:rPr>
        <w:t>连续五年</w:t>
      </w:r>
      <w:r>
        <w:rPr>
          <w:rFonts w:hint="eastAsia" w:ascii="仿宋" w:hAnsi="仿宋" w:cs="仿宋"/>
        </w:rPr>
        <w:t>达标率100%</w:t>
      </w:r>
      <w:r>
        <w:rPr>
          <w:rFonts w:hint="eastAsia" w:ascii="仿宋" w:hAnsi="仿宋" w:cs="仿宋"/>
          <w:lang w:eastAsia="zh-CN"/>
        </w:rPr>
        <w:t>。</w:t>
      </w:r>
      <w:r>
        <w:rPr>
          <w:rFonts w:hint="eastAsia" w:ascii="仿宋" w:hAnsi="仿宋" w:cs="仿宋"/>
        </w:rPr>
        <w:t>空气质量6项指标全面达标，</w:t>
      </w:r>
      <w:r>
        <w:rPr>
          <w:rFonts w:hint="eastAsia" w:ascii="仿宋" w:hAnsi="仿宋" w:cs="仿宋"/>
          <w:lang w:val="en-US" w:eastAsia="zh-CN"/>
        </w:rPr>
        <w:t>2020</w:t>
      </w:r>
      <w:r>
        <w:rPr>
          <w:rFonts w:hint="eastAsia" w:ascii="仿宋" w:hAnsi="仿宋" w:cs="仿宋"/>
        </w:rPr>
        <w:t>年空气质量优良天数占比达到</w:t>
      </w:r>
      <w:r>
        <w:rPr>
          <w:rFonts w:hint="eastAsia" w:ascii="仿宋" w:hAnsi="仿宋" w:cs="仿宋"/>
          <w:lang w:val="en-US" w:eastAsia="zh-CN"/>
        </w:rPr>
        <w:t>98.8</w:t>
      </w:r>
      <w:r>
        <w:rPr>
          <w:rFonts w:hint="eastAsia" w:ascii="仿宋" w:hAnsi="仿宋" w:cs="仿宋"/>
        </w:rPr>
        <w:t>%以上。牢牢守住林地红线，京溪园镇大鹿村、大溪镇井美村等8个村获评第二批“国家森林乡村”，森林覆盖率</w:t>
      </w:r>
      <w:r>
        <w:rPr>
          <w:rFonts w:hint="eastAsia" w:ascii="仿宋" w:hAnsi="仿宋" w:cs="仿宋"/>
          <w:lang w:val="en-US" w:eastAsia="zh-CN"/>
        </w:rPr>
        <w:t>58.92</w:t>
      </w:r>
      <w:r>
        <w:rPr>
          <w:rFonts w:hint="eastAsia" w:ascii="仿宋" w:hAnsi="仿宋" w:cs="仿宋"/>
        </w:rPr>
        <w:t>%。生态宜居美丽示范县、示范镇和30个示范村建设全面推进，64个省定贫困村和5个省级连片示范主体村集中供水、雨污分流、垃圾处理、村级公共服务站等项目基本完成建设。</w:t>
      </w:r>
    </w:p>
    <w:p>
      <w:pPr>
        <w:ind w:firstLine="643" w:firstLineChars="200"/>
        <w:rPr>
          <w:rFonts w:hint="eastAsia" w:ascii="仿宋" w:hAnsi="仿宋" w:cs="仿宋"/>
        </w:rPr>
      </w:pPr>
      <w:r>
        <w:rPr>
          <w:rFonts w:hint="eastAsia" w:ascii="楷体" w:hAnsi="楷体" w:eastAsia="楷体" w:cs="楷体"/>
          <w:b/>
          <w:bCs/>
        </w:rPr>
        <w:t>社会公共事业全面发展</w:t>
      </w:r>
      <w:r>
        <w:rPr>
          <w:rFonts w:hint="eastAsia" w:ascii="楷体" w:hAnsi="楷体" w:eastAsia="楷体" w:cs="楷体"/>
          <w:b/>
          <w:bCs/>
          <w:lang w:eastAsia="zh-CN"/>
        </w:rPr>
        <w:t>。</w:t>
      </w:r>
      <w:r>
        <w:rPr>
          <w:rFonts w:hint="eastAsia" w:ascii="仿宋" w:hAnsi="仿宋" w:cs="仿宋"/>
        </w:rPr>
        <w:t>坚持以人民为中心的发展思想，集中有限财力解决群众最关心最关注的热点难点问题，逐年办好十件民生实事。脱贫攻坚成效明显，全县相对贫困人口全部脱贫退出，退出率100%；67个</w:t>
      </w:r>
      <w:r>
        <w:rPr>
          <w:rFonts w:hint="eastAsia" w:ascii="仿宋" w:hAnsi="仿宋" w:cs="仿宋"/>
          <w:lang w:val="en-US" w:eastAsia="zh-CN"/>
        </w:rPr>
        <w:t>省定</w:t>
      </w:r>
      <w:r>
        <w:rPr>
          <w:rFonts w:hint="eastAsia" w:ascii="仿宋" w:hAnsi="仿宋" w:cs="仿宋"/>
        </w:rPr>
        <w:t>贫困村达到</w:t>
      </w:r>
      <w:r>
        <w:rPr>
          <w:rFonts w:hint="eastAsia" w:ascii="仿宋" w:hAnsi="仿宋" w:cs="仿宋"/>
          <w:lang w:val="en-US" w:eastAsia="zh-CN"/>
        </w:rPr>
        <w:t>脱贫</w:t>
      </w:r>
      <w:r>
        <w:rPr>
          <w:rFonts w:hint="eastAsia" w:ascii="仿宋" w:hAnsi="仿宋" w:cs="仿宋"/>
        </w:rPr>
        <w:t>出列标准，退出率100%，困难群体生活补贴水平逐步提标。全力抓好稳就业、保就业工作，新增就业</w:t>
      </w:r>
      <w:r>
        <w:rPr>
          <w:rFonts w:hint="eastAsia" w:ascii="仿宋" w:hAnsi="仿宋" w:cs="仿宋"/>
          <w:lang w:val="en-US" w:eastAsia="zh-CN"/>
        </w:rPr>
        <w:t>22447</w:t>
      </w:r>
      <w:r>
        <w:rPr>
          <w:rFonts w:hint="eastAsia" w:ascii="仿宋" w:hAnsi="仿宋" w:cs="仿宋"/>
        </w:rPr>
        <w:t>万人，登记失业率控制在</w:t>
      </w:r>
      <w:r>
        <w:rPr>
          <w:rFonts w:hint="eastAsia" w:ascii="仿宋" w:hAnsi="仿宋" w:cs="仿宋"/>
          <w:lang w:val="en-US" w:eastAsia="zh-CN"/>
        </w:rPr>
        <w:t>3.5</w:t>
      </w:r>
      <w:r>
        <w:rPr>
          <w:rFonts w:hint="eastAsia" w:ascii="仿宋" w:hAnsi="仿宋" w:cs="仿宋"/>
        </w:rPr>
        <w:t>%以内。深化教育体制机制改革，有效促进教育均衡发展。成功获评“省级慢性病综合防控示范区”，完成棉湖华侨医院、县医疗急救指挥中心升级改造和</w:t>
      </w:r>
      <w:r>
        <w:rPr>
          <w:rFonts w:hint="eastAsia" w:ascii="仿宋" w:hAnsi="仿宋" w:cs="仿宋"/>
          <w:lang w:val="en-US" w:eastAsia="zh-CN"/>
        </w:rPr>
        <w:t>15家乡镇卫生院升级建设</w:t>
      </w:r>
      <w:r>
        <w:rPr>
          <w:rFonts w:hint="eastAsia" w:ascii="仿宋" w:hAnsi="仿宋" w:cs="仿宋"/>
        </w:rPr>
        <w:t>、</w:t>
      </w:r>
      <w:r>
        <w:rPr>
          <w:rFonts w:hint="eastAsia" w:ascii="仿宋" w:hAnsi="仿宋" w:cs="仿宋"/>
          <w:lang w:val="en-US" w:eastAsia="zh-CN"/>
        </w:rPr>
        <w:t>280家村卫生站规范化建设</w:t>
      </w:r>
      <w:r>
        <w:rPr>
          <w:rFonts w:hint="eastAsia" w:ascii="仿宋" w:hAnsi="仿宋" w:cs="仿宋"/>
        </w:rPr>
        <w:t>，县人民医院、县妇幼保健计划生育服务中心等项目有力推进</w:t>
      </w:r>
      <w:r>
        <w:rPr>
          <w:rFonts w:hint="eastAsia" w:ascii="仿宋" w:hAnsi="仿宋" w:cs="仿宋"/>
          <w:lang w:eastAsia="zh-CN"/>
        </w:rPr>
        <w:t>，</w:t>
      </w:r>
      <w:r>
        <w:rPr>
          <w:rFonts w:hint="eastAsia" w:ascii="仿宋" w:hAnsi="仿宋" w:cs="仿宋"/>
          <w:lang w:val="en-US" w:eastAsia="zh-CN"/>
        </w:rPr>
        <w:t>创建国家卫生县城工作通过了技术评估。共完成8个</w:t>
      </w:r>
      <w:r>
        <w:rPr>
          <w:rFonts w:hint="eastAsia" w:ascii="仿宋" w:hAnsi="仿宋" w:cs="仿宋"/>
        </w:rPr>
        <w:t>乡镇示范文体广场和</w:t>
      </w:r>
      <w:r>
        <w:rPr>
          <w:rFonts w:hint="eastAsia" w:ascii="仿宋" w:hAnsi="仿宋" w:cs="仿宋"/>
          <w:lang w:val="en-US" w:eastAsia="zh-CN"/>
        </w:rPr>
        <w:t>36</w:t>
      </w:r>
      <w:r>
        <w:rPr>
          <w:rFonts w:hint="eastAsia" w:ascii="仿宋" w:hAnsi="仿宋" w:cs="仿宋"/>
        </w:rPr>
        <w:t>个村（社区）综合性文化服务中心</w:t>
      </w:r>
      <w:r>
        <w:rPr>
          <w:rFonts w:hint="eastAsia" w:ascii="仿宋" w:hAnsi="仿宋" w:cs="仿宋"/>
          <w:lang w:val="en-US" w:eastAsia="zh-CN"/>
        </w:rPr>
        <w:t>示范点建设</w:t>
      </w:r>
      <w:r>
        <w:rPr>
          <w:rFonts w:hint="eastAsia" w:ascii="仿宋" w:hAnsi="仿宋" w:cs="仿宋"/>
        </w:rPr>
        <w:t>，</w:t>
      </w:r>
      <w:r>
        <w:rPr>
          <w:rFonts w:hint="eastAsia" w:ascii="仿宋" w:hAnsi="仿宋" w:cs="仿宋"/>
          <w:lang w:val="en-US" w:eastAsia="zh-CN"/>
        </w:rPr>
        <w:t>完成318个村（社区）综合性文化服务中心建设，基本实现全覆盖，</w:t>
      </w:r>
      <w:r>
        <w:rPr>
          <w:rFonts w:hint="eastAsia" w:ascii="仿宋" w:hAnsi="仿宋" w:cs="仿宋"/>
        </w:rPr>
        <w:t>基层公共服务水平得到完善提升。</w:t>
      </w:r>
    </w:p>
    <w:p>
      <w:pPr>
        <w:pStyle w:val="4"/>
        <w:numPr>
          <w:ilvl w:val="0"/>
          <w:numId w:val="2"/>
        </w:numPr>
        <w:spacing w:before="156" w:after="156"/>
      </w:pPr>
      <w:bookmarkStart w:id="39" w:name="_Toc21953"/>
      <w:bookmarkStart w:id="40" w:name="_Toc2714"/>
      <w:bookmarkStart w:id="41" w:name="_Toc535"/>
      <w:bookmarkStart w:id="42" w:name="_Toc1636"/>
      <w:bookmarkStart w:id="43" w:name="_Toc31304"/>
      <w:bookmarkStart w:id="44" w:name="_Toc12079"/>
      <w:bookmarkStart w:id="45" w:name="_Toc27053"/>
      <w:bookmarkStart w:id="46" w:name="_Toc9437"/>
      <w:bookmarkStart w:id="47" w:name="_Toc32419"/>
      <w:bookmarkStart w:id="48" w:name="_Toc26720"/>
      <w:bookmarkStart w:id="49" w:name="_Toc7202"/>
      <w:bookmarkStart w:id="50" w:name="_Toc4653"/>
      <w:bookmarkStart w:id="51" w:name="_Toc12287"/>
      <w:r>
        <w:rPr>
          <w:rFonts w:hint="eastAsia"/>
        </w:rPr>
        <w:t>“十三五”存在问题</w:t>
      </w:r>
      <w:bookmarkEnd w:id="39"/>
      <w:bookmarkEnd w:id="40"/>
      <w:bookmarkEnd w:id="41"/>
      <w:bookmarkEnd w:id="42"/>
      <w:bookmarkEnd w:id="43"/>
      <w:bookmarkEnd w:id="44"/>
      <w:bookmarkEnd w:id="45"/>
      <w:bookmarkEnd w:id="46"/>
      <w:bookmarkEnd w:id="47"/>
      <w:bookmarkEnd w:id="48"/>
      <w:bookmarkEnd w:id="49"/>
      <w:bookmarkEnd w:id="50"/>
      <w:bookmarkEnd w:id="51"/>
    </w:p>
    <w:p>
      <w:pPr>
        <w:ind w:firstLine="640"/>
        <w:rPr>
          <w:rFonts w:ascii="仿宋" w:hAnsi="仿宋" w:cs="仿宋"/>
        </w:rPr>
      </w:pPr>
      <w:r>
        <w:rPr>
          <w:rFonts w:hint="eastAsia" w:ascii="仿宋" w:hAnsi="仿宋" w:cs="仿宋"/>
        </w:rPr>
        <w:t>总体来看，经过“十三五”时期的努力，我县经济社会发展取得了阶段性成果，充分发挥了规划对区域发展的宏观导向作用，但是也反映出当前经济社会运行中还存在许多突出的问题和不足，接下来还将面临更多严峻考验。</w:t>
      </w:r>
    </w:p>
    <w:p>
      <w:pPr>
        <w:rPr>
          <w:rFonts w:hint="eastAsia" w:ascii="仿宋" w:hAnsi="仿宋" w:cs="仿宋"/>
        </w:rPr>
      </w:pPr>
      <w:r>
        <w:rPr>
          <w:rFonts w:hint="eastAsia" w:ascii="楷体" w:hAnsi="楷体" w:eastAsia="楷体" w:cs="楷体"/>
          <w:b/>
          <w:bCs/>
        </w:rPr>
        <w:t>经济体量相对较小</w:t>
      </w:r>
      <w:r>
        <w:rPr>
          <w:rFonts w:hint="eastAsia" w:ascii="楷体" w:hAnsi="楷体" w:eastAsia="楷体" w:cs="楷体"/>
          <w:b/>
          <w:bCs/>
          <w:lang w:eastAsia="zh-CN"/>
        </w:rPr>
        <w:t>。</w:t>
      </w:r>
      <w:r>
        <w:rPr>
          <w:rFonts w:hint="eastAsia" w:ascii="仿宋" w:hAnsi="仿宋" w:cs="仿宋"/>
        </w:rPr>
        <w:t>我县作为山区县，发展水平和全省相比仍有较大差距，20</w:t>
      </w:r>
      <w:r>
        <w:rPr>
          <w:rFonts w:hint="eastAsia" w:ascii="仿宋" w:hAnsi="仿宋" w:cs="仿宋"/>
          <w:lang w:val="en-US" w:eastAsia="zh-CN"/>
        </w:rPr>
        <w:t>20</w:t>
      </w:r>
      <w:r>
        <w:rPr>
          <w:rFonts w:hint="eastAsia" w:ascii="仿宋" w:hAnsi="仿宋" w:cs="仿宋"/>
        </w:rPr>
        <w:t>年全县地区生产总值为</w:t>
      </w:r>
      <w:r>
        <w:rPr>
          <w:rFonts w:hint="eastAsia" w:ascii="仿宋" w:hAnsi="仿宋" w:cs="仿宋"/>
          <w:lang w:val="en-US" w:eastAsia="zh-CN"/>
        </w:rPr>
        <w:t>240.01</w:t>
      </w:r>
      <w:r>
        <w:rPr>
          <w:rFonts w:hint="eastAsia" w:ascii="仿宋" w:hAnsi="仿宋" w:cs="仿宋"/>
        </w:rPr>
        <w:t>亿元，而揭阳市20</w:t>
      </w:r>
      <w:r>
        <w:rPr>
          <w:rFonts w:hint="eastAsia" w:ascii="仿宋" w:hAnsi="仿宋" w:cs="仿宋"/>
          <w:lang w:val="en-US" w:eastAsia="zh-CN"/>
        </w:rPr>
        <w:t>20</w:t>
      </w:r>
      <w:r>
        <w:rPr>
          <w:rFonts w:hint="eastAsia" w:ascii="仿宋" w:hAnsi="仿宋" w:cs="仿宋"/>
        </w:rPr>
        <w:t>年的地区生产总值为</w:t>
      </w:r>
      <w:r>
        <w:rPr>
          <w:rFonts w:hint="eastAsia" w:ascii="仿宋" w:hAnsi="仿宋" w:cs="仿宋"/>
          <w:lang w:val="en-US" w:eastAsia="zh-CN"/>
        </w:rPr>
        <w:t>2102.14</w:t>
      </w:r>
      <w:r>
        <w:rPr>
          <w:rFonts w:hint="eastAsia" w:ascii="仿宋" w:hAnsi="仿宋" w:cs="仿宋"/>
        </w:rPr>
        <w:t>亿元，我县仅占全市经济体量11%。受错综复杂的国内外经济形势和新冠疫情冲击影响，我县地区生产总值增速</w:t>
      </w:r>
      <w:r>
        <w:rPr>
          <w:rFonts w:hint="eastAsia" w:ascii="仿宋" w:hAnsi="仿宋" w:cs="仿宋"/>
          <w:lang w:eastAsia="zh-CN"/>
        </w:rPr>
        <w:t>逐渐放缓</w:t>
      </w:r>
      <w:r>
        <w:rPr>
          <w:rFonts w:hint="eastAsia" w:ascii="仿宋" w:hAnsi="仿宋" w:cs="仿宋"/>
        </w:rPr>
        <w:t>（2016年</w:t>
      </w:r>
      <w:r>
        <w:rPr>
          <w:rFonts w:hint="eastAsia" w:ascii="仿宋" w:hAnsi="仿宋" w:cs="仿宋"/>
          <w:lang w:val="en-US" w:eastAsia="zh-CN"/>
        </w:rPr>
        <w:t>6.7</w:t>
      </w:r>
      <w:r>
        <w:rPr>
          <w:rFonts w:hint="eastAsia" w:ascii="仿宋" w:hAnsi="仿宋" w:cs="仿宋"/>
        </w:rPr>
        <w:t>%，2017年</w:t>
      </w:r>
      <w:r>
        <w:rPr>
          <w:rFonts w:hint="eastAsia" w:ascii="仿宋" w:hAnsi="仿宋" w:cs="仿宋"/>
          <w:lang w:val="en-US" w:eastAsia="zh-CN"/>
        </w:rPr>
        <w:t>5.1</w:t>
      </w:r>
      <w:r>
        <w:rPr>
          <w:rFonts w:hint="eastAsia" w:ascii="仿宋" w:hAnsi="仿宋" w:cs="仿宋"/>
        </w:rPr>
        <w:t>%，2018年</w:t>
      </w:r>
      <w:r>
        <w:rPr>
          <w:rFonts w:hint="eastAsia" w:ascii="仿宋" w:hAnsi="仿宋" w:cs="仿宋"/>
          <w:lang w:val="en-US" w:eastAsia="zh-CN"/>
        </w:rPr>
        <w:t>3.5</w:t>
      </w:r>
      <w:r>
        <w:rPr>
          <w:rFonts w:hint="eastAsia" w:ascii="仿宋" w:hAnsi="仿宋" w:cs="仿宋"/>
        </w:rPr>
        <w:t>%，2019年3.7%，2020年</w:t>
      </w:r>
      <w:r>
        <w:rPr>
          <w:rFonts w:hint="eastAsia" w:ascii="仿宋" w:hAnsi="仿宋" w:cs="仿宋"/>
          <w:lang w:val="en-US" w:eastAsia="zh-CN"/>
        </w:rPr>
        <w:t>1.6%</w:t>
      </w:r>
      <w:r>
        <w:rPr>
          <w:rFonts w:hint="eastAsia" w:ascii="仿宋" w:hAnsi="仿宋" w:cs="仿宋"/>
        </w:rPr>
        <w:t>）</w:t>
      </w:r>
      <w:r>
        <w:rPr>
          <w:rFonts w:hint="eastAsia" w:ascii="仿宋" w:hAnsi="仿宋" w:cs="仿宋"/>
          <w:lang w:eastAsia="zh-CN"/>
        </w:rPr>
        <w:t>。</w:t>
      </w:r>
    </w:p>
    <w:p>
      <w:pPr>
        <w:pStyle w:val="8"/>
        <w:ind w:firstLine="0" w:firstLineChars="0"/>
        <w:jc w:val="center"/>
        <w:rPr>
          <w:rFonts w:ascii="仿宋" w:hAnsi="仿宋" w:cs="仿宋"/>
          <w:sz w:val="28"/>
          <w:szCs w:val="21"/>
        </w:rPr>
      </w:pPr>
      <w:r>
        <w:rPr>
          <w:rFonts w:hint="eastAsia" w:ascii="仿宋" w:hAnsi="仿宋" w:cs="仿宋"/>
          <w:sz w:val="28"/>
          <w:szCs w:val="21"/>
        </w:rPr>
        <w:t>表一 揭阳市20</w:t>
      </w:r>
      <w:r>
        <w:rPr>
          <w:rFonts w:hint="eastAsia" w:ascii="仿宋" w:hAnsi="仿宋" w:cs="仿宋"/>
          <w:sz w:val="28"/>
          <w:szCs w:val="21"/>
          <w:lang w:val="en-US" w:eastAsia="zh-CN"/>
        </w:rPr>
        <w:t>20</w:t>
      </w:r>
      <w:r>
        <w:rPr>
          <w:rFonts w:hint="eastAsia" w:ascii="仿宋" w:hAnsi="仿宋" w:cs="仿宋"/>
          <w:sz w:val="28"/>
          <w:szCs w:val="21"/>
        </w:rPr>
        <w:t>年各县</w:t>
      </w:r>
      <w:r>
        <w:rPr>
          <w:rFonts w:hint="eastAsia" w:ascii="仿宋" w:hAnsi="仿宋" w:cs="仿宋"/>
          <w:sz w:val="28"/>
          <w:szCs w:val="21"/>
          <w:lang w:val="en-US" w:eastAsia="zh-CN"/>
        </w:rPr>
        <w:t>市</w:t>
      </w:r>
      <w:r>
        <w:rPr>
          <w:rFonts w:hint="eastAsia" w:ascii="仿宋" w:hAnsi="仿宋" w:cs="仿宋"/>
          <w:sz w:val="28"/>
          <w:szCs w:val="21"/>
          <w:lang w:eastAsia="zh-CN"/>
        </w:rPr>
        <w:t>（区）</w:t>
      </w:r>
      <w:r>
        <w:rPr>
          <w:rFonts w:hint="eastAsia" w:ascii="仿宋" w:hAnsi="仿宋" w:cs="仿宋"/>
          <w:sz w:val="28"/>
          <w:szCs w:val="21"/>
        </w:rPr>
        <w:t>GDP</w:t>
      </w:r>
      <w:r>
        <w:rPr>
          <w:rFonts w:hint="eastAsia" w:ascii="仿宋" w:hAnsi="仿宋" w:cs="仿宋"/>
          <w:sz w:val="28"/>
          <w:szCs w:val="21"/>
          <w:lang w:eastAsia="zh-CN"/>
        </w:rPr>
        <w:t>完成</w:t>
      </w:r>
      <w:r>
        <w:rPr>
          <w:rFonts w:hint="eastAsia" w:ascii="仿宋" w:hAnsi="仿宋" w:cs="仿宋"/>
          <w:sz w:val="28"/>
          <w:szCs w:val="21"/>
        </w:rPr>
        <w:t>情况表</w:t>
      </w:r>
    </w:p>
    <w:tbl>
      <w:tblPr>
        <w:tblStyle w:val="21"/>
        <w:tblpPr w:leftFromText="180" w:rightFromText="180" w:vertAnchor="text" w:horzAnchor="page" w:tblpX="2199" w:tblpY="18"/>
        <w:tblOverlap w:val="never"/>
        <w:tblW w:w="8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1229"/>
        <w:gridCol w:w="1307"/>
        <w:gridCol w:w="1214"/>
        <w:gridCol w:w="1121"/>
        <w:gridCol w:w="1090"/>
        <w:gridCol w:w="1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1" w:hRule="atLeast"/>
        </w:trPr>
        <w:tc>
          <w:tcPr>
            <w:tcW w:w="1245" w:type="dxa"/>
            <w:vAlign w:val="center"/>
          </w:tcPr>
          <w:p>
            <w:pPr>
              <w:pStyle w:val="8"/>
              <w:spacing w:line="440" w:lineRule="exact"/>
              <w:ind w:firstLine="0" w:firstLineChars="0"/>
              <w:jc w:val="center"/>
              <w:rPr>
                <w:rFonts w:ascii="仿宋" w:hAnsi="仿宋" w:cs="仿宋"/>
                <w:b/>
                <w:bCs/>
                <w:sz w:val="28"/>
                <w:szCs w:val="21"/>
              </w:rPr>
            </w:pPr>
            <w:r>
              <w:rPr>
                <w:rFonts w:hint="eastAsia" w:ascii="仿宋" w:hAnsi="仿宋" w:cs="仿宋"/>
                <w:b/>
                <w:bCs/>
                <w:sz w:val="28"/>
                <w:szCs w:val="21"/>
              </w:rPr>
              <w:t>地区</w:t>
            </w:r>
          </w:p>
        </w:tc>
        <w:tc>
          <w:tcPr>
            <w:tcW w:w="1229" w:type="dxa"/>
            <w:vAlign w:val="center"/>
          </w:tcPr>
          <w:p>
            <w:pPr>
              <w:pStyle w:val="8"/>
              <w:ind w:firstLine="0" w:firstLineChars="0"/>
              <w:jc w:val="center"/>
              <w:rPr>
                <w:rFonts w:ascii="仿宋" w:hAnsi="仿宋" w:cs="仿宋"/>
                <w:b/>
                <w:bCs/>
                <w:sz w:val="28"/>
                <w:szCs w:val="21"/>
              </w:rPr>
            </w:pPr>
            <w:r>
              <w:rPr>
                <w:rFonts w:hint="eastAsia" w:ascii="仿宋" w:hAnsi="仿宋" w:cs="仿宋"/>
                <w:b/>
                <w:bCs/>
                <w:sz w:val="28"/>
                <w:szCs w:val="21"/>
              </w:rPr>
              <w:t>普宁市</w:t>
            </w:r>
          </w:p>
        </w:tc>
        <w:tc>
          <w:tcPr>
            <w:tcW w:w="1307" w:type="dxa"/>
            <w:vAlign w:val="center"/>
          </w:tcPr>
          <w:p>
            <w:pPr>
              <w:pStyle w:val="8"/>
              <w:ind w:firstLine="0" w:firstLineChars="0"/>
              <w:jc w:val="center"/>
              <w:rPr>
                <w:rFonts w:ascii="仿宋" w:hAnsi="仿宋" w:cs="仿宋"/>
                <w:b/>
                <w:bCs/>
                <w:sz w:val="28"/>
                <w:szCs w:val="21"/>
              </w:rPr>
            </w:pPr>
            <w:r>
              <w:rPr>
                <w:rFonts w:hint="eastAsia" w:ascii="仿宋" w:hAnsi="仿宋" w:cs="仿宋"/>
                <w:b/>
                <w:bCs/>
                <w:sz w:val="28"/>
                <w:szCs w:val="21"/>
              </w:rPr>
              <w:t>榕城区</w:t>
            </w:r>
          </w:p>
        </w:tc>
        <w:tc>
          <w:tcPr>
            <w:tcW w:w="1214" w:type="dxa"/>
            <w:vAlign w:val="center"/>
          </w:tcPr>
          <w:p>
            <w:pPr>
              <w:pStyle w:val="8"/>
              <w:ind w:firstLine="0" w:firstLineChars="0"/>
              <w:jc w:val="center"/>
              <w:rPr>
                <w:rFonts w:ascii="仿宋" w:hAnsi="仿宋" w:cs="仿宋"/>
                <w:b/>
                <w:bCs/>
                <w:sz w:val="28"/>
                <w:szCs w:val="21"/>
              </w:rPr>
            </w:pPr>
            <w:r>
              <w:rPr>
                <w:rFonts w:hint="eastAsia" w:ascii="仿宋" w:hAnsi="仿宋" w:cs="仿宋"/>
                <w:b/>
                <w:bCs/>
                <w:sz w:val="28"/>
                <w:szCs w:val="21"/>
              </w:rPr>
              <w:t>揭东区</w:t>
            </w:r>
          </w:p>
        </w:tc>
        <w:tc>
          <w:tcPr>
            <w:tcW w:w="1121" w:type="dxa"/>
            <w:vAlign w:val="center"/>
          </w:tcPr>
          <w:p>
            <w:pPr>
              <w:pStyle w:val="8"/>
              <w:ind w:firstLine="0" w:firstLineChars="0"/>
              <w:jc w:val="center"/>
              <w:rPr>
                <w:rFonts w:ascii="仿宋" w:hAnsi="仿宋" w:cs="仿宋"/>
                <w:b/>
                <w:bCs/>
                <w:sz w:val="28"/>
                <w:szCs w:val="21"/>
              </w:rPr>
            </w:pPr>
            <w:r>
              <w:rPr>
                <w:rFonts w:hint="eastAsia" w:ascii="仿宋" w:hAnsi="仿宋" w:cs="仿宋"/>
                <w:b/>
                <w:bCs/>
                <w:sz w:val="28"/>
                <w:szCs w:val="21"/>
              </w:rPr>
              <w:t>惠来县</w:t>
            </w:r>
          </w:p>
        </w:tc>
        <w:tc>
          <w:tcPr>
            <w:tcW w:w="1090" w:type="dxa"/>
            <w:vAlign w:val="center"/>
          </w:tcPr>
          <w:p>
            <w:pPr>
              <w:pStyle w:val="8"/>
              <w:ind w:firstLine="0" w:firstLineChars="0"/>
              <w:jc w:val="center"/>
              <w:rPr>
                <w:rFonts w:ascii="仿宋" w:hAnsi="仿宋" w:cs="仿宋"/>
                <w:b/>
                <w:bCs/>
                <w:sz w:val="28"/>
                <w:szCs w:val="21"/>
              </w:rPr>
            </w:pPr>
            <w:r>
              <w:rPr>
                <w:rFonts w:hint="eastAsia" w:ascii="仿宋" w:hAnsi="仿宋" w:cs="仿宋"/>
                <w:b/>
                <w:bCs/>
                <w:sz w:val="28"/>
                <w:szCs w:val="21"/>
              </w:rPr>
              <w:t>揭西县</w:t>
            </w:r>
          </w:p>
        </w:tc>
        <w:tc>
          <w:tcPr>
            <w:tcW w:w="1151" w:type="dxa"/>
            <w:vAlign w:val="center"/>
          </w:tcPr>
          <w:p>
            <w:pPr>
              <w:pStyle w:val="8"/>
              <w:ind w:firstLine="0" w:firstLineChars="0"/>
              <w:jc w:val="center"/>
              <w:rPr>
                <w:rFonts w:ascii="仿宋" w:hAnsi="仿宋" w:cs="仿宋"/>
                <w:b/>
                <w:bCs/>
                <w:sz w:val="28"/>
                <w:szCs w:val="21"/>
              </w:rPr>
            </w:pPr>
            <w:r>
              <w:rPr>
                <w:rFonts w:hint="eastAsia" w:ascii="仿宋" w:hAnsi="仿宋" w:cs="仿宋"/>
                <w:b/>
                <w:bCs/>
                <w:sz w:val="28"/>
                <w:szCs w:val="21"/>
              </w:rPr>
              <w:t>空港区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trPr>
        <w:tc>
          <w:tcPr>
            <w:tcW w:w="1245" w:type="dxa"/>
            <w:vAlign w:val="center"/>
          </w:tcPr>
          <w:p>
            <w:pPr>
              <w:pStyle w:val="8"/>
              <w:spacing w:line="440" w:lineRule="exact"/>
              <w:ind w:firstLine="0" w:firstLineChars="0"/>
              <w:jc w:val="center"/>
              <w:rPr>
                <w:rFonts w:hint="eastAsia" w:ascii="仿宋" w:hAnsi="仿宋" w:cs="仿宋"/>
                <w:sz w:val="28"/>
                <w:szCs w:val="21"/>
              </w:rPr>
            </w:pPr>
            <w:r>
              <w:rPr>
                <w:rFonts w:hint="eastAsia" w:ascii="仿宋" w:hAnsi="仿宋" w:cs="仿宋"/>
                <w:sz w:val="28"/>
                <w:szCs w:val="21"/>
              </w:rPr>
              <w:t>GDP</w:t>
            </w:r>
          </w:p>
          <w:p>
            <w:pPr>
              <w:pStyle w:val="8"/>
              <w:spacing w:line="440" w:lineRule="exact"/>
              <w:ind w:firstLine="0" w:firstLineChars="0"/>
              <w:jc w:val="center"/>
              <w:rPr>
                <w:rFonts w:ascii="仿宋" w:hAnsi="仿宋" w:cs="仿宋"/>
              </w:rPr>
            </w:pPr>
            <w:r>
              <w:rPr>
                <w:rFonts w:hint="eastAsia" w:ascii="仿宋" w:hAnsi="仿宋" w:cs="仿宋"/>
                <w:sz w:val="28"/>
                <w:szCs w:val="21"/>
              </w:rPr>
              <w:t>（亿元）</w:t>
            </w:r>
          </w:p>
        </w:tc>
        <w:tc>
          <w:tcPr>
            <w:tcW w:w="1229" w:type="dxa"/>
            <w:vAlign w:val="center"/>
          </w:tcPr>
          <w:p>
            <w:pPr>
              <w:pStyle w:val="8"/>
              <w:ind w:firstLine="0" w:firstLineChars="0"/>
              <w:jc w:val="center"/>
              <w:rPr>
                <w:rFonts w:hint="eastAsia" w:ascii="仿宋" w:hAnsi="仿宋" w:eastAsia="仿宋" w:cs="仿宋"/>
                <w:sz w:val="24"/>
                <w:szCs w:val="20"/>
                <w:lang w:val="en-US" w:eastAsia="zh-CN"/>
              </w:rPr>
            </w:pPr>
            <w:r>
              <w:rPr>
                <w:rFonts w:hint="eastAsia" w:ascii="仿宋" w:hAnsi="仿宋" w:cs="仿宋"/>
                <w:sz w:val="24"/>
                <w:szCs w:val="20"/>
                <w:lang w:val="en-US" w:eastAsia="zh-CN"/>
              </w:rPr>
              <w:t>613.58</w:t>
            </w:r>
          </w:p>
        </w:tc>
        <w:tc>
          <w:tcPr>
            <w:tcW w:w="1307" w:type="dxa"/>
            <w:vAlign w:val="center"/>
          </w:tcPr>
          <w:p>
            <w:pPr>
              <w:pStyle w:val="8"/>
              <w:ind w:firstLine="0" w:firstLineChars="0"/>
              <w:jc w:val="center"/>
              <w:rPr>
                <w:rFonts w:hint="eastAsia" w:ascii="仿宋" w:hAnsi="仿宋" w:eastAsia="仿宋" w:cs="仿宋"/>
                <w:sz w:val="24"/>
                <w:szCs w:val="20"/>
                <w:lang w:val="en-US" w:eastAsia="zh-CN"/>
              </w:rPr>
            </w:pPr>
            <w:r>
              <w:rPr>
                <w:rFonts w:hint="eastAsia" w:ascii="仿宋" w:hAnsi="仿宋" w:cs="仿宋"/>
                <w:sz w:val="24"/>
                <w:szCs w:val="20"/>
                <w:lang w:val="en-US" w:eastAsia="zh-CN"/>
              </w:rPr>
              <w:t>351.31</w:t>
            </w:r>
          </w:p>
        </w:tc>
        <w:tc>
          <w:tcPr>
            <w:tcW w:w="1214" w:type="dxa"/>
            <w:vAlign w:val="center"/>
          </w:tcPr>
          <w:p>
            <w:pPr>
              <w:pStyle w:val="8"/>
              <w:ind w:firstLine="0" w:firstLineChars="0"/>
              <w:jc w:val="center"/>
              <w:rPr>
                <w:rFonts w:hint="eastAsia" w:ascii="仿宋" w:hAnsi="仿宋" w:eastAsia="仿宋" w:cs="仿宋"/>
                <w:sz w:val="24"/>
                <w:szCs w:val="20"/>
                <w:lang w:val="en-US" w:eastAsia="zh-CN"/>
              </w:rPr>
            </w:pPr>
            <w:r>
              <w:rPr>
                <w:rFonts w:hint="eastAsia" w:ascii="仿宋" w:hAnsi="仿宋" w:cs="仿宋"/>
                <w:sz w:val="24"/>
                <w:szCs w:val="20"/>
                <w:lang w:val="en-US" w:eastAsia="zh-CN"/>
              </w:rPr>
              <w:t>434.93</w:t>
            </w:r>
          </w:p>
        </w:tc>
        <w:tc>
          <w:tcPr>
            <w:tcW w:w="1121" w:type="dxa"/>
            <w:vAlign w:val="center"/>
          </w:tcPr>
          <w:p>
            <w:pPr>
              <w:pStyle w:val="8"/>
              <w:ind w:firstLine="0" w:firstLineChars="0"/>
              <w:jc w:val="center"/>
              <w:rPr>
                <w:rFonts w:ascii="仿宋" w:hAnsi="仿宋" w:cs="仿宋"/>
                <w:sz w:val="24"/>
                <w:szCs w:val="20"/>
              </w:rPr>
            </w:pPr>
            <w:r>
              <w:rPr>
                <w:rFonts w:hint="eastAsia" w:ascii="仿宋" w:hAnsi="仿宋" w:cs="仿宋"/>
                <w:sz w:val="24"/>
                <w:szCs w:val="20"/>
              </w:rPr>
              <w:t>2</w:t>
            </w:r>
            <w:r>
              <w:rPr>
                <w:rFonts w:hint="eastAsia" w:ascii="仿宋" w:hAnsi="仿宋" w:cs="仿宋"/>
                <w:sz w:val="24"/>
                <w:szCs w:val="20"/>
                <w:lang w:val="en-US" w:eastAsia="zh-CN"/>
              </w:rPr>
              <w:t>57.69</w:t>
            </w:r>
          </w:p>
        </w:tc>
        <w:tc>
          <w:tcPr>
            <w:tcW w:w="1090" w:type="dxa"/>
            <w:vAlign w:val="center"/>
          </w:tcPr>
          <w:p>
            <w:pPr>
              <w:pStyle w:val="8"/>
              <w:ind w:firstLine="0" w:firstLineChars="0"/>
              <w:jc w:val="center"/>
              <w:rPr>
                <w:rFonts w:ascii="仿宋" w:hAnsi="仿宋" w:cs="仿宋"/>
                <w:sz w:val="24"/>
                <w:szCs w:val="20"/>
              </w:rPr>
            </w:pPr>
            <w:r>
              <w:rPr>
                <w:rFonts w:hint="eastAsia" w:ascii="仿宋" w:hAnsi="仿宋" w:cs="仿宋"/>
                <w:sz w:val="24"/>
                <w:szCs w:val="20"/>
              </w:rPr>
              <w:t>2</w:t>
            </w:r>
            <w:r>
              <w:rPr>
                <w:rFonts w:hint="eastAsia" w:ascii="仿宋" w:hAnsi="仿宋" w:cs="仿宋"/>
                <w:sz w:val="24"/>
                <w:szCs w:val="20"/>
                <w:lang w:val="en-US" w:eastAsia="zh-CN"/>
              </w:rPr>
              <w:t>40.01</w:t>
            </w:r>
          </w:p>
        </w:tc>
        <w:tc>
          <w:tcPr>
            <w:tcW w:w="1151" w:type="dxa"/>
            <w:vAlign w:val="center"/>
          </w:tcPr>
          <w:p>
            <w:pPr>
              <w:pStyle w:val="8"/>
              <w:ind w:firstLine="0" w:firstLineChars="0"/>
              <w:jc w:val="center"/>
              <w:rPr>
                <w:rFonts w:hint="eastAsia" w:ascii="仿宋" w:hAnsi="仿宋" w:eastAsia="仿宋" w:cs="仿宋"/>
                <w:sz w:val="24"/>
                <w:szCs w:val="20"/>
                <w:lang w:val="en-US" w:eastAsia="zh-CN"/>
              </w:rPr>
            </w:pPr>
            <w:r>
              <w:rPr>
                <w:rFonts w:hint="eastAsia" w:ascii="仿宋" w:hAnsi="仿宋" w:cs="仿宋"/>
                <w:sz w:val="24"/>
                <w:szCs w:val="20"/>
                <w:lang w:val="en-US" w:eastAsia="zh-CN"/>
              </w:rPr>
              <w:t>179.84</w:t>
            </w:r>
          </w:p>
        </w:tc>
      </w:tr>
    </w:tbl>
    <w:p>
      <w:pPr>
        <w:ind w:firstLine="640"/>
        <w:rPr>
          <w:rFonts w:hint="eastAsia" w:ascii="仿宋" w:hAnsi="仿宋" w:cs="仿宋"/>
        </w:rPr>
      </w:pPr>
      <w:r>
        <w:rPr>
          <w:rFonts w:hint="eastAsia" w:ascii="仿宋" w:hAnsi="仿宋" w:cs="仿宋"/>
          <w:szCs w:val="32"/>
        </w:rPr>
        <w:t>产业转型升级仍有很大空间，</w:t>
      </w:r>
      <w:r>
        <w:rPr>
          <w:rFonts w:hint="eastAsia" w:ascii="仿宋" w:hAnsi="仿宋" w:cs="仿宋"/>
          <w:szCs w:val="32"/>
          <w:lang w:eastAsia="zh-CN"/>
        </w:rPr>
        <w:t>科技创新力不强，</w:t>
      </w:r>
      <w:r>
        <w:rPr>
          <w:rFonts w:hint="eastAsia" w:ascii="仿宋" w:hAnsi="仿宋" w:cs="仿宋"/>
        </w:rPr>
        <w:t>产业集聚度不高，传统产业升级不快、动能不足、附加值低，对经济贡献率不高。城市化水平较低，产业支撑能力、市场规模潜力和城市经济活力未能充分激发</w:t>
      </w:r>
      <w:r>
        <w:rPr>
          <w:rFonts w:hint="eastAsia" w:ascii="仿宋" w:hAnsi="仿宋" w:cs="仿宋"/>
          <w:szCs w:val="32"/>
        </w:rPr>
        <w:t>。</w:t>
      </w:r>
      <w:r>
        <w:rPr>
          <w:rFonts w:hint="eastAsia" w:ascii="仿宋" w:hAnsi="仿宋" w:cs="仿宋"/>
        </w:rPr>
        <w:t>重点项目建设成效不明显，经济发展缺乏大项目拉动。</w:t>
      </w:r>
    </w:p>
    <w:p>
      <w:pPr>
        <w:ind w:firstLine="640"/>
        <w:rPr>
          <w:rFonts w:hint="eastAsia" w:ascii="仿宋" w:hAnsi="仿宋" w:cs="仿宋_GB2312"/>
          <w:bCs/>
          <w:szCs w:val="32"/>
          <w:lang w:val="en-US" w:eastAsia="zh-CN"/>
        </w:rPr>
      </w:pPr>
      <w:r>
        <w:rPr>
          <w:rFonts w:hint="eastAsia" w:ascii="楷体" w:hAnsi="楷体" w:eastAsia="楷体" w:cs="楷体"/>
          <w:b/>
          <w:bCs/>
          <w:lang w:eastAsia="zh-CN"/>
        </w:rPr>
        <w:t>生态旅游效益不高。</w:t>
      </w:r>
      <w:r>
        <w:rPr>
          <w:rFonts w:hint="eastAsia" w:ascii="仿宋" w:hAnsi="仿宋" w:eastAsia="仿宋" w:cs="仿宋_GB2312"/>
          <w:bCs/>
          <w:szCs w:val="32"/>
          <w:lang w:val="en-US" w:eastAsia="zh-CN"/>
        </w:rPr>
        <w:t>虽然全县生态旅游产业发展取得了一定的成效</w:t>
      </w:r>
      <w:r>
        <w:rPr>
          <w:rFonts w:hint="eastAsia" w:ascii="仿宋" w:hAnsi="仿宋" w:cs="仿宋_GB2312"/>
          <w:bCs/>
          <w:szCs w:val="32"/>
          <w:lang w:val="en-US" w:eastAsia="zh-CN"/>
        </w:rPr>
        <w:t>，但更多的是发展基础设施，旅游配套产业的缺失导致经济效益不高。我县目前旅游产品品牌竞争力不足，</w:t>
      </w:r>
      <w:r>
        <w:rPr>
          <w:rFonts w:hint="eastAsia" w:ascii="仿宋" w:hAnsi="仿宋" w:eastAsia="仿宋" w:cs="仿宋_GB2312"/>
          <w:bCs/>
          <w:szCs w:val="32"/>
          <w:lang w:val="en-US" w:eastAsia="zh-CN"/>
        </w:rPr>
        <w:t>缺少具有当地特色餐饮服务设施，城</w:t>
      </w:r>
      <w:r>
        <w:rPr>
          <w:rFonts w:hint="eastAsia" w:ascii="仿宋" w:hAnsi="仿宋" w:cs="仿宋_GB2312"/>
          <w:bCs/>
          <w:szCs w:val="32"/>
          <w:lang w:val="en-US" w:eastAsia="zh-CN"/>
        </w:rPr>
        <w:t>镇</w:t>
      </w:r>
      <w:r>
        <w:rPr>
          <w:rFonts w:hint="eastAsia" w:ascii="仿宋" w:hAnsi="仿宋" w:eastAsia="仿宋" w:cs="仿宋_GB2312"/>
          <w:bCs/>
          <w:szCs w:val="32"/>
          <w:lang w:val="en-US" w:eastAsia="zh-CN"/>
        </w:rPr>
        <w:t>主街区缺乏个性化、特色化餐饮小吃和特色旅游商品</w:t>
      </w:r>
      <w:r>
        <w:rPr>
          <w:rFonts w:hint="eastAsia" w:ascii="仿宋" w:hAnsi="仿宋" w:cs="仿宋_GB2312"/>
          <w:bCs/>
          <w:szCs w:val="32"/>
          <w:lang w:val="en-US" w:eastAsia="zh-CN"/>
        </w:rPr>
        <w:t>，配套的景区民宿酒店、购物场所、游乐设施较少，无法留住旅客消费购物。乡村旅游可持续发展前景不明，缺乏项目市场化运作，</w:t>
      </w:r>
      <w:r>
        <w:rPr>
          <w:rFonts w:hint="eastAsia" w:ascii="仿宋" w:hAnsi="仿宋" w:eastAsia="仿宋" w:cs="仿宋_GB2312"/>
          <w:bCs/>
          <w:szCs w:val="32"/>
          <w:lang w:val="en-US" w:eastAsia="zh-CN"/>
        </w:rPr>
        <w:t>旅游产业的辐射带动作用较弱</w:t>
      </w:r>
      <w:r>
        <w:rPr>
          <w:rFonts w:hint="eastAsia" w:ascii="仿宋" w:hAnsi="仿宋" w:cs="仿宋_GB2312"/>
          <w:bCs/>
          <w:szCs w:val="32"/>
          <w:lang w:val="en-US" w:eastAsia="zh-CN"/>
        </w:rPr>
        <w:t>。</w:t>
      </w:r>
      <w:r>
        <w:rPr>
          <w:rFonts w:hint="eastAsia" w:ascii="仿宋" w:hAnsi="仿宋" w:eastAsia="仿宋" w:cs="仿宋_GB2312"/>
          <w:bCs/>
          <w:szCs w:val="32"/>
          <w:lang w:val="en-US" w:eastAsia="zh-CN"/>
        </w:rPr>
        <w:t>打造的核心景区方面具有高端旅游项目不多，未能引进新的创新项目、创新吸引物，尤其是重要的景区缺乏地标性旅游目的地</w:t>
      </w:r>
      <w:r>
        <w:rPr>
          <w:rFonts w:hint="eastAsia" w:ascii="仿宋" w:hAnsi="仿宋" w:cs="仿宋_GB2312"/>
          <w:bCs/>
          <w:szCs w:val="32"/>
          <w:lang w:val="en-US" w:eastAsia="zh-CN"/>
        </w:rPr>
        <w:t>。</w:t>
      </w:r>
    </w:p>
    <w:p>
      <w:pPr>
        <w:ind w:firstLine="640"/>
        <w:rPr>
          <w:rFonts w:hint="eastAsia" w:ascii="仿宋" w:hAnsi="仿宋" w:cs="仿宋"/>
        </w:rPr>
      </w:pPr>
      <w:r>
        <w:rPr>
          <w:rFonts w:hint="eastAsia" w:ascii="楷体" w:hAnsi="楷体" w:eastAsia="楷体" w:cs="楷体"/>
          <w:b/>
          <w:bCs/>
        </w:rPr>
        <w:t>民生事业存在短板</w:t>
      </w:r>
      <w:r>
        <w:rPr>
          <w:rFonts w:hint="eastAsia" w:ascii="楷体" w:hAnsi="楷体" w:eastAsia="楷体" w:cs="楷体"/>
          <w:b/>
          <w:bCs/>
          <w:lang w:eastAsia="zh-CN"/>
        </w:rPr>
        <w:t>。</w:t>
      </w:r>
      <w:r>
        <w:rPr>
          <w:rFonts w:hint="eastAsia" w:ascii="仿宋" w:hAnsi="仿宋" w:cs="仿宋"/>
          <w:szCs w:val="32"/>
        </w:rPr>
        <w:t>就业、教育、医疗、社会保障等民生事业方面压力较大，水平仍然有待进一步提升，</w:t>
      </w:r>
      <w:r>
        <w:rPr>
          <w:rFonts w:hint="eastAsia" w:ascii="仿宋" w:hAnsi="仿宋" w:cs="仿宋"/>
        </w:rPr>
        <w:t>距离人民群众对美好生活的向往需求仍有不少差距。</w:t>
      </w:r>
      <w:r>
        <w:rPr>
          <w:rFonts w:hint="eastAsia" w:ascii="仿宋" w:hAnsi="仿宋" w:cs="仿宋"/>
          <w:lang w:eastAsia="zh-CN"/>
        </w:rPr>
        <w:t>创业就业形势依旧很严峻。</w:t>
      </w:r>
      <w:r>
        <w:rPr>
          <w:rFonts w:hint="eastAsia" w:ascii="仿宋" w:hAnsi="仿宋" w:cs="仿宋"/>
        </w:rPr>
        <w:t>教育医疗基础设施有待更新，教师、医护人员队伍整体素质有待提高，社会救助水平和社会福利还应不断提高。</w:t>
      </w:r>
    </w:p>
    <w:p>
      <w:pPr>
        <w:ind w:firstLine="640"/>
        <w:rPr>
          <w:rFonts w:ascii="仿宋" w:hAnsi="仿宋" w:cs="仿宋"/>
        </w:rPr>
      </w:pPr>
      <w:r>
        <w:rPr>
          <w:rFonts w:hint="eastAsia" w:ascii="楷体" w:hAnsi="楷体" w:eastAsia="楷体" w:cs="楷体"/>
          <w:b/>
          <w:bCs/>
        </w:rPr>
        <w:t>营商环境还应优化</w:t>
      </w:r>
      <w:r>
        <w:rPr>
          <w:rFonts w:hint="eastAsia" w:ascii="楷体" w:hAnsi="楷体" w:eastAsia="楷体" w:cs="楷体"/>
          <w:b/>
          <w:bCs/>
          <w:lang w:eastAsia="zh-CN"/>
        </w:rPr>
        <w:t>。</w:t>
      </w:r>
      <w:r>
        <w:rPr>
          <w:rFonts w:hint="eastAsia" w:ascii="仿宋" w:hAnsi="仿宋" w:cs="仿宋"/>
          <w:bCs/>
          <w:szCs w:val="32"/>
        </w:rPr>
        <w:t>城</w:t>
      </w:r>
      <w:r>
        <w:rPr>
          <w:rFonts w:hint="eastAsia" w:ascii="仿宋" w:hAnsi="仿宋" w:cs="仿宋"/>
          <w:bCs/>
          <w:szCs w:val="32"/>
          <w:lang w:eastAsia="zh-CN"/>
        </w:rPr>
        <w:t>镇</w:t>
      </w:r>
      <w:r>
        <w:rPr>
          <w:rFonts w:hint="eastAsia" w:ascii="仿宋" w:hAnsi="仿宋" w:cs="仿宋"/>
          <w:bCs/>
          <w:szCs w:val="32"/>
        </w:rPr>
        <w:t>治理水平有待提高，</w:t>
      </w:r>
      <w:r>
        <w:rPr>
          <w:rFonts w:hint="eastAsia" w:ascii="仿宋" w:hAnsi="仿宋" w:cs="仿宋"/>
        </w:rPr>
        <w:t>生态环境历史欠账多，城乡规划管理仍需加强，企业偷排漏排、违法建设等行为屡禁不止，政府治理效能亟待进一步提高</w:t>
      </w:r>
      <w:r>
        <w:rPr>
          <w:rFonts w:hint="eastAsia" w:ascii="仿宋" w:hAnsi="仿宋" w:cs="仿宋"/>
          <w:szCs w:val="32"/>
        </w:rPr>
        <w:t>。群体利益诉求日趋多元，传统的管理模式机制与现代精细化管理要求存在不相适应的地方，高效的公共服务和基层治理体系需加快健全完善，</w:t>
      </w:r>
      <w:r>
        <w:rPr>
          <w:rFonts w:hint="eastAsia" w:ascii="仿宋" w:hAnsi="仿宋" w:cs="仿宋"/>
          <w:sz w:val="30"/>
          <w:szCs w:val="30"/>
        </w:rPr>
        <w:t>经济发展环境还有待进一步优化。</w:t>
      </w:r>
    </w:p>
    <w:p>
      <w:pPr>
        <w:pStyle w:val="4"/>
        <w:numPr>
          <w:ilvl w:val="0"/>
          <w:numId w:val="2"/>
        </w:numPr>
        <w:spacing w:before="156" w:after="156"/>
      </w:pPr>
      <w:bookmarkStart w:id="52" w:name="_Toc28099"/>
      <w:bookmarkStart w:id="53" w:name="_Toc4947"/>
      <w:bookmarkStart w:id="54" w:name="_Toc25336"/>
      <w:bookmarkStart w:id="55" w:name="_Toc27268"/>
      <w:bookmarkStart w:id="56" w:name="_Toc6048"/>
      <w:bookmarkStart w:id="57" w:name="_Toc31902"/>
      <w:bookmarkStart w:id="58" w:name="_Toc18207"/>
      <w:bookmarkStart w:id="59" w:name="_Toc15965"/>
      <w:bookmarkStart w:id="60" w:name="_Toc18785"/>
      <w:bookmarkStart w:id="61" w:name="_Toc32390"/>
      <w:bookmarkStart w:id="62" w:name="_Toc28474"/>
      <w:bookmarkStart w:id="63" w:name="_Toc5890"/>
      <w:bookmarkStart w:id="64" w:name="_Toc22822"/>
      <w:r>
        <w:rPr>
          <w:rFonts w:hint="eastAsia"/>
        </w:rPr>
        <w:t>“十四五”发展环境</w:t>
      </w:r>
      <w:bookmarkEnd w:id="52"/>
      <w:bookmarkEnd w:id="53"/>
      <w:bookmarkEnd w:id="54"/>
      <w:bookmarkEnd w:id="55"/>
      <w:bookmarkEnd w:id="56"/>
      <w:bookmarkEnd w:id="57"/>
      <w:bookmarkEnd w:id="58"/>
      <w:bookmarkEnd w:id="59"/>
      <w:bookmarkEnd w:id="60"/>
      <w:bookmarkEnd w:id="61"/>
      <w:bookmarkEnd w:id="62"/>
      <w:bookmarkEnd w:id="63"/>
      <w:bookmarkEnd w:id="64"/>
    </w:p>
    <w:p>
      <w:pPr>
        <w:spacing w:line="240" w:lineRule="auto"/>
        <w:ind w:firstLine="640"/>
        <w:rPr>
          <w:rFonts w:ascii="仿宋" w:hAnsi="仿宋" w:cs="仿宋"/>
          <w:szCs w:val="32"/>
        </w:rPr>
      </w:pPr>
      <w:r>
        <w:rPr>
          <w:rFonts w:hint="eastAsia" w:ascii="仿宋" w:hAnsi="仿宋" w:cs="仿宋"/>
          <w:szCs w:val="32"/>
        </w:rPr>
        <w:t>未来五年，是揭西县在全面建成小康社会基础上，高质量推进社会主义现代化建设的重要五年，也是长期问题与短期问题并存、传统模式与未来模式转换的关键五年。当今世界正经历百年未有之大变局，新冠肺炎疫情全球大流</w:t>
      </w:r>
      <w:r>
        <w:rPr>
          <w:rFonts w:hint="eastAsia" w:ascii="仿宋" w:hAnsi="仿宋" w:cs="仿宋"/>
          <w:szCs w:val="32"/>
          <w:lang w:eastAsia="zh-CN"/>
        </w:rPr>
        <w:t>行</w:t>
      </w:r>
      <w:r>
        <w:rPr>
          <w:rFonts w:hint="eastAsia" w:ascii="仿宋" w:hAnsi="仿宋" w:cs="仿宋"/>
          <w:szCs w:val="32"/>
        </w:rPr>
        <w:t>加速演进，经济全球化遭遇逆流，保护主义</w:t>
      </w:r>
      <w:r>
        <w:rPr>
          <w:rFonts w:hint="eastAsia" w:ascii="仿宋" w:hAnsi="仿宋" w:cs="仿宋"/>
          <w:szCs w:val="32"/>
          <w:lang w:eastAsia="zh-CN"/>
        </w:rPr>
        <w:t>、</w:t>
      </w:r>
      <w:r>
        <w:rPr>
          <w:rFonts w:hint="eastAsia" w:ascii="仿宋" w:hAnsi="仿宋" w:cs="仿宋"/>
          <w:szCs w:val="32"/>
        </w:rPr>
        <w:t>单边主义上升，世界经济低迷，国际贸易和投资大幅缩减，国际经济、科技、文化、安全、政治等格局都在发生深刻调整，世界进入动荡变革期。</w:t>
      </w:r>
    </w:p>
    <w:p>
      <w:pPr>
        <w:rPr>
          <w:rFonts w:hint="eastAsia" w:ascii="楷体" w:hAnsi="楷体" w:eastAsia="楷体" w:cs="楷体"/>
          <w:b/>
          <w:bCs/>
        </w:rPr>
      </w:pPr>
      <w:r>
        <w:rPr>
          <w:rFonts w:hint="eastAsia" w:ascii="楷体" w:hAnsi="楷体" w:eastAsia="楷体" w:cs="楷体"/>
          <w:b/>
          <w:bCs/>
        </w:rPr>
        <w:t>一、面临机遇</w:t>
      </w:r>
    </w:p>
    <w:p>
      <w:pPr>
        <w:pStyle w:val="8"/>
        <w:ind w:firstLine="643"/>
        <w:rPr>
          <w:rFonts w:hint="eastAsia" w:ascii="仿宋" w:hAnsi="仿宋" w:cs="仿宋"/>
          <w:szCs w:val="32"/>
        </w:rPr>
      </w:pPr>
      <w:r>
        <w:rPr>
          <w:rFonts w:hint="eastAsia" w:ascii="仿宋" w:hAnsi="仿宋" w:cs="仿宋"/>
          <w:b/>
          <w:szCs w:val="32"/>
          <w:lang w:eastAsia="zh-CN"/>
        </w:rPr>
        <w:t>——国际国内形势大变局带来新机遇</w:t>
      </w:r>
      <w:r>
        <w:rPr>
          <w:rFonts w:hint="eastAsia" w:ascii="仿宋" w:hAnsi="仿宋" w:cs="仿宋"/>
          <w:b/>
          <w:szCs w:val="32"/>
        </w:rPr>
        <w:t>。</w:t>
      </w:r>
      <w:r>
        <w:rPr>
          <w:rFonts w:hint="eastAsia" w:ascii="仿宋" w:hAnsi="仿宋" w:cs="仿宋"/>
          <w:szCs w:val="32"/>
        </w:rPr>
        <w:t>当今世界正经历百年未有之大变局，新一轮科技革命和产业变革正加速演进，互联网、大数据、人工智能等现代技术正改变着以往的资源配置、生产组织和价值创造方式。当前，我国正处于加快形成以国内大循环为主体、国内国际双循环相互促进发展格局的新阶段，以国内大循环为主体有利于更好发挥国内产业门类齐全、市场潜力广阔的优势，稳住企业和就业基本盘，推进更高水平的对外开放，降低外部冲击带来的挑战，实现经济长期稳定发展。这为我县进一步推动产业和消费、内需和外需、</w:t>
      </w:r>
      <w:r>
        <w:rPr>
          <w:rFonts w:hint="eastAsia" w:ascii="仿宋" w:hAnsi="仿宋" w:cs="仿宋"/>
          <w:sz w:val="32"/>
          <w:szCs w:val="32"/>
        </w:rPr>
        <w:t>构建完整的内需体系、全面扩大高水平开放、高质量建设双循环平台载体、打造合作共赢的产业链供应链</w:t>
      </w:r>
      <w:r>
        <w:rPr>
          <w:rFonts w:hint="eastAsia" w:ascii="仿宋" w:hAnsi="仿宋" w:cs="仿宋"/>
          <w:szCs w:val="32"/>
        </w:rPr>
        <w:t>带来重要机遇。</w:t>
      </w:r>
    </w:p>
    <w:p>
      <w:pPr>
        <w:pStyle w:val="8"/>
        <w:spacing w:line="600" w:lineRule="exact"/>
        <w:ind w:firstLine="643"/>
        <w:rPr>
          <w:rFonts w:ascii="仿宋" w:hAnsi="仿宋" w:cs="仿宋"/>
          <w:szCs w:val="32"/>
        </w:rPr>
      </w:pPr>
      <w:r>
        <w:rPr>
          <w:rFonts w:hint="eastAsia" w:ascii="仿宋" w:hAnsi="仿宋" w:cs="仿宋"/>
          <w:b/>
          <w:szCs w:val="32"/>
          <w:lang w:val="en-US" w:eastAsia="zh-CN"/>
        </w:rPr>
        <w:t>——</w:t>
      </w:r>
      <w:r>
        <w:rPr>
          <w:rFonts w:hint="eastAsia" w:ascii="仿宋" w:hAnsi="仿宋" w:cs="仿宋"/>
          <w:b/>
          <w:szCs w:val="32"/>
        </w:rPr>
        <w:t>广东省革命老区发展政策倾向。</w:t>
      </w:r>
      <w:r>
        <w:rPr>
          <w:rFonts w:hint="eastAsia" w:ascii="仿宋" w:hAnsi="仿宋" w:cs="仿宋"/>
          <w:bCs/>
          <w:szCs w:val="32"/>
        </w:rPr>
        <w:t>揭西县</w:t>
      </w:r>
      <w:r>
        <w:rPr>
          <w:rFonts w:hint="eastAsia" w:ascii="仿宋" w:hAnsi="仿宋" w:cs="仿宋"/>
          <w:bCs/>
          <w:szCs w:val="32"/>
          <w:lang w:val="en-US" w:eastAsia="zh-CN"/>
        </w:rPr>
        <w:t>是</w:t>
      </w:r>
      <w:r>
        <w:rPr>
          <w:rFonts w:hint="eastAsia" w:ascii="仿宋" w:hAnsi="仿宋" w:cs="仿宋"/>
          <w:bCs/>
          <w:szCs w:val="32"/>
        </w:rPr>
        <w:t>我省海陆丰</w:t>
      </w:r>
      <w:r>
        <w:rPr>
          <w:rFonts w:hint="eastAsia" w:ascii="仿宋" w:hAnsi="仿宋" w:cs="仿宋"/>
        </w:rPr>
        <w:t>革命老区</w:t>
      </w:r>
      <w:r>
        <w:rPr>
          <w:rFonts w:hint="eastAsia" w:ascii="仿宋" w:hAnsi="仿宋" w:cs="仿宋"/>
          <w:bCs/>
          <w:szCs w:val="32"/>
        </w:rPr>
        <w:t>重点地区</w:t>
      </w:r>
      <w:r>
        <w:rPr>
          <w:rFonts w:hint="eastAsia" w:ascii="仿宋" w:hAnsi="仿宋" w:cs="仿宋"/>
        </w:rPr>
        <w:t>，</w:t>
      </w:r>
      <w:r>
        <w:rPr>
          <w:rFonts w:hint="eastAsia" w:ascii="仿宋" w:hAnsi="仿宋" w:cs="仿宋"/>
          <w:lang w:eastAsia="zh-CN"/>
        </w:rPr>
        <w:t>省委省政府高度重视革命老区发展</w:t>
      </w:r>
      <w:r>
        <w:rPr>
          <w:rFonts w:hint="eastAsia" w:ascii="仿宋" w:hAnsi="仿宋" w:cs="仿宋"/>
        </w:rPr>
        <w:t>，《广东省促进革命老区发展条例》文件表明，省级财政专项资金对重点老区教育、卫生、政法、水利、信息网络建设等纳入中央预算内资金支持范围的公益类基础设施项目给予优先支持，在其他基础设施、基本公共服务、生态环境建设、红色资源保护和利用等方面都有专项资金优先支持，我县可以抓住这个机遇争取更多的财政支持，完善交通基础设施，开发利用我县红色资源和生态资源，</w:t>
      </w:r>
      <w:r>
        <w:rPr>
          <w:rFonts w:hint="eastAsia"/>
        </w:rPr>
        <w:t>依托丰富的红色文化旅游资源，以传承红色文化为基调，以红色遗迹为核心，以开展主题教育活动为载体，不断加强红色精品景区建设，完善红色旅游产品体系，丰富旅游互动体验项目，逐步向全国著名的红色旅游目的地迈进。</w:t>
      </w:r>
    </w:p>
    <w:p>
      <w:pPr>
        <w:spacing w:line="600" w:lineRule="exact"/>
        <w:ind w:firstLine="643"/>
        <w:rPr>
          <w:rFonts w:hint="eastAsia" w:ascii="宋体" w:hAnsi="Courier New" w:eastAsia="仿宋" w:cstheme="minorBidi"/>
          <w:kern w:val="2"/>
          <w:sz w:val="32"/>
          <w:szCs w:val="22"/>
          <w:lang w:val="en-US" w:eastAsia="zh-CN" w:bidi="ar-SA"/>
        </w:rPr>
      </w:pPr>
      <w:r>
        <w:rPr>
          <w:rFonts w:hint="eastAsia" w:ascii="仿宋" w:hAnsi="仿宋" w:cs="仿宋"/>
          <w:b/>
          <w:szCs w:val="32"/>
          <w:lang w:val="en-US" w:eastAsia="zh-CN"/>
        </w:rPr>
        <w:t>——</w:t>
      </w:r>
      <w:r>
        <w:rPr>
          <w:rFonts w:hint="eastAsia" w:ascii="仿宋" w:hAnsi="仿宋" w:cs="仿宋"/>
          <w:b/>
          <w:szCs w:val="32"/>
        </w:rPr>
        <w:t>多重政策红利在揭阳市叠加实施。</w:t>
      </w:r>
      <w:r>
        <w:rPr>
          <w:rFonts w:hint="eastAsia" w:ascii="仿宋" w:hAnsi="仿宋" w:eastAsia="仿宋" w:cs="仿宋"/>
          <w:kern w:val="2"/>
          <w:sz w:val="32"/>
          <w:szCs w:val="22"/>
          <w:lang w:val="en-US" w:eastAsia="zh-CN" w:bidi="ar-SA"/>
        </w:rPr>
        <w:t>2019年3月，广东省人民政府提出要推进揭阳滨海新区粤东新城加快开发建设。李希书记在揭阳市调研时强调要建设宜居宜业宜游的活力古城滨海新城，努力打造沿海经济带上的产业强市。从2020年开始，省对揭阳市每年将增加20亿元以上一般性转移资金，并对全市重大基础设施、重大发展平台、重大产业项目加大资金“输血”“造血”力度。粤港澳大湾区和深圳先行示范区“双区驱动”效应加快释放，将加大实</w:t>
      </w:r>
      <w:r>
        <w:rPr>
          <w:rFonts w:hint="eastAsia" w:ascii="宋体" w:hAnsi="Courier New" w:eastAsia="仿宋" w:cstheme="minorBidi"/>
          <w:kern w:val="2"/>
          <w:sz w:val="32"/>
          <w:szCs w:val="22"/>
          <w:lang w:val="en-US" w:eastAsia="zh-CN" w:bidi="ar-SA"/>
        </w:rPr>
        <w:t>施区域协调发展、“一带一路”、构建“一核一带一区”区域发展新格局、乡村振兴等战略，这些多重叠加的政策优势正为揭阳发展带来历史性发展机遇。</w:t>
      </w:r>
    </w:p>
    <w:p>
      <w:pPr>
        <w:spacing w:line="600" w:lineRule="exact"/>
        <w:ind w:firstLine="643"/>
        <w:rPr>
          <w:rFonts w:hint="eastAsia" w:ascii="仿宋" w:hAnsi="仿宋" w:eastAsia="仿宋" w:cs="仿宋"/>
          <w:bCs/>
          <w:szCs w:val="32"/>
          <w:lang w:eastAsia="zh-CN"/>
        </w:rPr>
      </w:pPr>
      <w:r>
        <w:rPr>
          <w:rFonts w:hint="eastAsia" w:ascii="仿宋" w:hAnsi="仿宋" w:cs="仿宋"/>
          <w:b/>
          <w:bCs/>
          <w:lang w:val="en-US" w:eastAsia="zh-CN"/>
        </w:rPr>
        <w:t>——揭西投资发展环境不断在改善。</w:t>
      </w:r>
      <w:r>
        <w:rPr>
          <w:rFonts w:hint="eastAsia" w:ascii="仿宋" w:hAnsi="仿宋" w:cs="仿宋"/>
        </w:rPr>
        <w:t>揭西地处广东省东部、潮汕平原西北部、榕江南河中上游，是连接珠三角与海西经济区之间的重要区域，具有得天独厚的生态自然资源、人文旅游资源和区位交通优势，是揭阳市面向珠三角的西大门、承接产业转移的桥头堡，粤东城市群的后花园。</w:t>
      </w:r>
      <w:r>
        <w:rPr>
          <w:rFonts w:hint="eastAsia" w:ascii="仿宋" w:hAnsi="仿宋" w:cs="仿宋"/>
          <w:lang w:eastAsia="zh-CN"/>
        </w:rPr>
        <w:t>同时揭西县</w:t>
      </w:r>
      <w:r>
        <w:rPr>
          <w:rFonts w:hint="eastAsia" w:ascii="仿宋" w:hAnsi="仿宋" w:eastAsia="仿宋" w:cs="仿宋"/>
          <w:sz w:val="32"/>
          <w:szCs w:val="32"/>
          <w:lang w:eastAsia="zh-CN"/>
        </w:rPr>
        <w:t>通过加强宣传推介、打造招商引资载体、落实惠企政策等一系列措施，形成良好的营商环境</w:t>
      </w:r>
      <w:r>
        <w:rPr>
          <w:rFonts w:hint="eastAsia" w:ascii="仿宋" w:hAnsi="仿宋" w:cs="仿宋"/>
          <w:sz w:val="32"/>
          <w:szCs w:val="32"/>
          <w:lang w:eastAsia="zh-CN"/>
        </w:rPr>
        <w:t>，这将为揭西县十四五时期的经济社会发展提供动力。</w:t>
      </w:r>
    </w:p>
    <w:p>
      <w:pPr>
        <w:rPr>
          <w:rFonts w:hint="eastAsia" w:ascii="楷体" w:hAnsi="楷体" w:eastAsia="楷体" w:cs="楷体"/>
          <w:b/>
          <w:bCs/>
        </w:rPr>
      </w:pPr>
    </w:p>
    <w:p>
      <w:pPr>
        <w:rPr>
          <w:rFonts w:hint="eastAsia" w:ascii="楷体" w:hAnsi="楷体" w:eastAsia="楷体" w:cs="楷体"/>
          <w:b/>
          <w:bCs/>
        </w:rPr>
      </w:pPr>
      <w:r>
        <w:rPr>
          <w:rFonts w:hint="eastAsia" w:ascii="楷体" w:hAnsi="楷体" w:eastAsia="楷体" w:cs="楷体"/>
          <w:b/>
          <w:bCs/>
        </w:rPr>
        <w:t>二、存在挑战</w:t>
      </w:r>
    </w:p>
    <w:p>
      <w:pPr>
        <w:pStyle w:val="8"/>
        <w:ind w:firstLine="643"/>
        <w:rPr>
          <w:rFonts w:hint="eastAsia" w:ascii="仿宋" w:hAnsi="仿宋" w:eastAsia="仿宋" w:cs="仿宋"/>
          <w:kern w:val="2"/>
          <w:sz w:val="32"/>
          <w:szCs w:val="22"/>
          <w:lang w:val="en-US" w:eastAsia="zh-CN" w:bidi="ar-SA"/>
        </w:rPr>
      </w:pPr>
      <w:r>
        <w:rPr>
          <w:rFonts w:hint="eastAsia" w:ascii="仿宋" w:hAnsi="仿宋" w:cs="仿宋"/>
          <w:b/>
          <w:szCs w:val="32"/>
          <w:lang w:eastAsia="zh-CN"/>
        </w:rPr>
        <w:t>——</w:t>
      </w:r>
      <w:r>
        <w:rPr>
          <w:rFonts w:hint="eastAsia" w:ascii="仿宋" w:hAnsi="仿宋" w:cs="仿宋"/>
          <w:b/>
          <w:szCs w:val="32"/>
        </w:rPr>
        <w:t>外部环境不稳定性不确定性明显增大。</w:t>
      </w:r>
      <w:r>
        <w:rPr>
          <w:rFonts w:hint="eastAsia" w:ascii="仿宋" w:hAnsi="仿宋" w:eastAsia="仿宋" w:cs="仿宋"/>
          <w:kern w:val="2"/>
          <w:sz w:val="32"/>
          <w:szCs w:val="22"/>
          <w:lang w:val="en-US" w:eastAsia="zh-CN" w:bidi="ar-SA"/>
        </w:rPr>
        <w:t>当今世界正经历百年未有之大变局，新冠肺炎疫情全球大流行使这个大变局加速演进，经济全球化遭遇逆流，保护主义、单边主义上升，世界经济低迷，国际贸易和投资大幅萎缩，国际经济、科技、文化、安全、政治等格局都在发生深刻调整，世界进入动荡变革期。大国关系、国际秩序、地区安全、社会思潮、全球治理被深刻重塑，加大了经济的外部风险和下行压力，我国将面临更多“顶风逆水”的发展环境。外部环境的不稳定给揭西扩大对外开放和吸引外商投资带来挑战。</w:t>
      </w:r>
    </w:p>
    <w:p>
      <w:pPr>
        <w:ind w:firstLine="643"/>
        <w:rPr>
          <w:rFonts w:hint="eastAsia" w:ascii="仿宋" w:hAnsi="仿宋" w:eastAsia="仿宋" w:cs="仿宋"/>
          <w:kern w:val="2"/>
          <w:sz w:val="32"/>
          <w:szCs w:val="22"/>
          <w:lang w:val="en-US" w:eastAsia="zh-CN" w:bidi="ar-SA"/>
        </w:rPr>
      </w:pPr>
      <w:r>
        <w:rPr>
          <w:rFonts w:hint="eastAsia" w:ascii="仿宋" w:hAnsi="仿宋" w:cs="仿宋"/>
          <w:b/>
          <w:szCs w:val="32"/>
          <w:lang w:eastAsia="zh-CN"/>
        </w:rPr>
        <w:t>——</w:t>
      </w:r>
      <w:r>
        <w:rPr>
          <w:rFonts w:hint="eastAsia" w:ascii="仿宋" w:hAnsi="仿宋" w:cs="仿宋"/>
          <w:b/>
          <w:szCs w:val="32"/>
        </w:rPr>
        <w:t>国内推动经济社会高质量发展难度加大。</w:t>
      </w:r>
      <w:r>
        <w:rPr>
          <w:rFonts w:hint="eastAsia" w:ascii="仿宋" w:hAnsi="仿宋" w:eastAsia="仿宋" w:cs="仿宋"/>
          <w:kern w:val="2"/>
          <w:sz w:val="32"/>
          <w:szCs w:val="22"/>
          <w:lang w:val="en-US" w:eastAsia="zh-CN" w:bidi="ar-SA"/>
        </w:rPr>
        <w:t>当前，我国经济正处在转变发展方式、优化经济结构、转换增长动力的攻关期，重点领域关键环节改革任务仍然艰巨，实现高质量发展还有许多短板弱项。经济增长降速换挡，创新能力不适应高质量发展要求，人口、土地等传统红利逐步弱化，转型升级要求日益迫切，企业生产成本上升、经济效益下滑、创新动能不足以及生态资源制约、人口老龄化加剧、居民收入增长放缓等诸多问题和困难并存，各种结构性、体制性、周期性问题相互交织，对推动高质量发展进入新轨道提出了更高要求。</w:t>
      </w:r>
    </w:p>
    <w:p>
      <w:pPr>
        <w:ind w:firstLine="643"/>
        <w:rPr>
          <w:rFonts w:hint="eastAsia" w:ascii="仿宋" w:hAnsi="仿宋" w:eastAsia="仿宋" w:cs="仿宋"/>
          <w:kern w:val="2"/>
          <w:sz w:val="32"/>
          <w:szCs w:val="22"/>
          <w:lang w:val="en-US" w:eastAsia="zh-CN" w:bidi="ar-SA"/>
        </w:rPr>
      </w:pPr>
      <w:r>
        <w:rPr>
          <w:rFonts w:hint="eastAsia" w:ascii="仿宋" w:hAnsi="仿宋" w:cs="仿宋"/>
          <w:b/>
          <w:szCs w:val="32"/>
          <w:lang w:eastAsia="zh-CN"/>
        </w:rPr>
        <w:t>——</w:t>
      </w:r>
      <w:r>
        <w:rPr>
          <w:rFonts w:hint="eastAsia" w:ascii="仿宋" w:hAnsi="仿宋" w:eastAsia="仿宋" w:cs="仿宋"/>
          <w:b/>
          <w:bCs/>
          <w:szCs w:val="32"/>
        </w:rPr>
        <w:t>区域发展要素资源竞争压力增大</w:t>
      </w:r>
      <w:r>
        <w:rPr>
          <w:rFonts w:hint="eastAsia" w:ascii="仿宋" w:hAnsi="仿宋" w:cs="仿宋"/>
          <w:b/>
          <w:szCs w:val="32"/>
        </w:rPr>
        <w:t>。</w:t>
      </w:r>
      <w:r>
        <w:rPr>
          <w:rFonts w:hint="eastAsia" w:ascii="仿宋" w:hAnsi="仿宋" w:cs="仿宋"/>
          <w:bCs/>
          <w:szCs w:val="32"/>
        </w:rPr>
        <w:t>深圳、广州等大城市的</w:t>
      </w:r>
      <w:r>
        <w:rPr>
          <w:rFonts w:hint="eastAsia" w:ascii="仿宋" w:hAnsi="仿宋" w:cs="仿宋"/>
          <w:bCs/>
          <w:szCs w:val="32"/>
          <w:lang w:eastAsia="zh-CN"/>
        </w:rPr>
        <w:t>虹吸效应持续明显</w:t>
      </w:r>
      <w:r>
        <w:rPr>
          <w:rFonts w:hint="eastAsia" w:ascii="仿宋" w:hAnsi="仿宋" w:cs="仿宋"/>
        </w:rPr>
        <w:t>，以人才资源等创新要素为重点的新一轮区域竞争日益激烈，经济发展优势区域将更多地集聚人口和要素资源，这给揭阳加快汇集要素资源，进一步增强内生发展动力，建设宜居宜业宜游的活力古城滨海新城</w:t>
      </w:r>
      <w:r>
        <w:rPr>
          <w:rFonts w:hint="eastAsia" w:ascii="仿宋" w:hAnsi="仿宋" w:eastAsia="仿宋" w:cs="仿宋"/>
          <w:kern w:val="2"/>
          <w:sz w:val="32"/>
          <w:szCs w:val="22"/>
          <w:lang w:val="en-US" w:eastAsia="zh-CN" w:bidi="ar-SA"/>
        </w:rPr>
        <w:t>，努力打造沿海经济带带来巨大挑战。全市各区县城市定位、产业布局、政策和财政支持差异明显，“虹吸效应”更加凸显，将对揭西进一步汇聚人才、资金等要素资源，增强内生发展动力形成巨大挑战。</w:t>
      </w:r>
    </w:p>
    <w:p>
      <w:pPr>
        <w:bidi w:val="0"/>
        <w:rPr>
          <w:rFonts w:hint="eastAsia" w:ascii="仿宋" w:hAnsi="仿宋" w:eastAsia="仿宋" w:cs="仿宋"/>
          <w:kern w:val="2"/>
          <w:sz w:val="32"/>
          <w:szCs w:val="22"/>
          <w:lang w:val="en-US" w:eastAsia="zh-CN" w:bidi="ar-SA"/>
        </w:rPr>
      </w:pPr>
      <w:r>
        <w:rPr>
          <w:rFonts w:hint="eastAsia"/>
          <w:b/>
          <w:bCs/>
          <w:lang w:eastAsia="zh-CN"/>
        </w:rPr>
        <w:t>——</w:t>
      </w:r>
      <w:r>
        <w:rPr>
          <w:rFonts w:hint="eastAsia"/>
          <w:b/>
          <w:bCs/>
        </w:rPr>
        <w:t>揭西发展不平衡不充分问题仍然比较突出。</w:t>
      </w:r>
      <w:r>
        <w:rPr>
          <w:rFonts w:hint="eastAsia" w:ascii="仿宋" w:hAnsi="仿宋" w:eastAsia="仿宋" w:cs="仿宋"/>
          <w:kern w:val="2"/>
          <w:sz w:val="32"/>
          <w:szCs w:val="22"/>
          <w:lang w:val="en-US" w:eastAsia="zh-CN" w:bidi="ar-SA"/>
        </w:rPr>
        <w:t>县域经济总量偏小，人均地区生产总值和城乡居民人均可支配收入与国家、省平均水平仍有不少差距，科技创新力不强，产业集聚度不高，产业转型升级步伐不快，城市化水平较低，重点领域关键环节改革任务仍然艰巨，营商环境亟需改善提升，民生保障、生态环保、农村农业、社会治理、发展安全、精神文明仍然存在不少短板和弱项，公共服务均等化水平有待进一步提升。</w:t>
      </w:r>
    </w:p>
    <w:p>
      <w:pPr>
        <w:ind w:firstLine="0"/>
        <w:rPr>
          <w:rFonts w:hint="eastAsia"/>
          <w:lang w:eastAsia="zh-CN"/>
        </w:rPr>
      </w:pPr>
      <w:r>
        <w:rPr>
          <w:rFonts w:hint="eastAsia" w:ascii="仿宋" w:hAnsi="仿宋" w:eastAsia="仿宋" w:cs="仿宋"/>
          <w:szCs w:val="32"/>
        </w:rPr>
        <w:br w:type="page"/>
      </w:r>
    </w:p>
    <w:p>
      <w:pPr>
        <w:pStyle w:val="3"/>
        <w:spacing w:before="156" w:after="156"/>
        <w:ind w:left="0" w:leftChars="0" w:firstLine="0" w:firstLineChars="0"/>
        <w:jc w:val="center"/>
        <w:rPr>
          <w:rFonts w:hint="eastAsia"/>
          <w:lang w:eastAsia="zh-CN"/>
        </w:rPr>
      </w:pPr>
      <w:bookmarkStart w:id="65" w:name="_Toc26457"/>
      <w:bookmarkStart w:id="66" w:name="_Toc10781"/>
      <w:bookmarkStart w:id="67" w:name="_Toc1845"/>
      <w:bookmarkStart w:id="68" w:name="_Toc8821"/>
      <w:bookmarkStart w:id="69" w:name="_Toc27753"/>
      <w:bookmarkStart w:id="70" w:name="_Toc16683"/>
      <w:bookmarkStart w:id="71" w:name="_Toc18817"/>
      <w:bookmarkStart w:id="72" w:name="_Toc8330"/>
      <w:bookmarkStart w:id="73" w:name="_Toc2685"/>
      <w:bookmarkStart w:id="74" w:name="_Toc31893"/>
      <w:bookmarkStart w:id="75" w:name="_Toc31819"/>
      <w:bookmarkStart w:id="76" w:name="_Toc9413"/>
      <w:bookmarkStart w:id="77" w:name="_Toc9509"/>
      <w:r>
        <w:rPr>
          <w:rFonts w:hint="eastAsia"/>
        </w:rPr>
        <w:t>第二章“十四五”规划总体要求</w:t>
      </w:r>
      <w:bookmarkEnd w:id="65"/>
      <w:bookmarkEnd w:id="66"/>
      <w:bookmarkEnd w:id="67"/>
      <w:bookmarkEnd w:id="68"/>
      <w:bookmarkEnd w:id="69"/>
      <w:bookmarkEnd w:id="70"/>
      <w:bookmarkEnd w:id="71"/>
      <w:bookmarkEnd w:id="72"/>
      <w:bookmarkEnd w:id="73"/>
      <w:bookmarkEnd w:id="74"/>
      <w:bookmarkEnd w:id="75"/>
      <w:bookmarkEnd w:id="76"/>
      <w:bookmarkEnd w:id="77"/>
    </w:p>
    <w:p>
      <w:pPr>
        <w:pStyle w:val="4"/>
        <w:numPr>
          <w:ilvl w:val="0"/>
          <w:numId w:val="3"/>
        </w:numPr>
        <w:spacing w:before="156" w:after="156"/>
      </w:pPr>
      <w:bookmarkStart w:id="78" w:name="_Toc22754"/>
      <w:bookmarkStart w:id="79" w:name="_Toc21582"/>
      <w:bookmarkStart w:id="80" w:name="_Toc20976"/>
      <w:bookmarkStart w:id="81" w:name="_Toc9098"/>
      <w:bookmarkStart w:id="82" w:name="_Toc17517"/>
      <w:bookmarkStart w:id="83" w:name="_Toc28382"/>
      <w:bookmarkStart w:id="84" w:name="_Toc11901"/>
      <w:bookmarkStart w:id="85" w:name="_Toc32659"/>
      <w:bookmarkStart w:id="86" w:name="_Toc23969"/>
      <w:bookmarkStart w:id="87" w:name="_Toc29003"/>
      <w:bookmarkStart w:id="88" w:name="_Toc31256"/>
      <w:bookmarkStart w:id="89" w:name="_Toc25095"/>
      <w:bookmarkStart w:id="90" w:name="_Toc14270"/>
      <w:r>
        <w:rPr>
          <w:rFonts w:hint="eastAsia"/>
        </w:rPr>
        <w:t>指导思想</w:t>
      </w:r>
      <w:bookmarkEnd w:id="78"/>
      <w:bookmarkEnd w:id="79"/>
      <w:bookmarkEnd w:id="80"/>
      <w:bookmarkEnd w:id="81"/>
      <w:bookmarkEnd w:id="82"/>
      <w:bookmarkEnd w:id="83"/>
      <w:bookmarkEnd w:id="84"/>
      <w:bookmarkEnd w:id="85"/>
      <w:bookmarkEnd w:id="86"/>
      <w:bookmarkEnd w:id="87"/>
      <w:bookmarkEnd w:id="88"/>
      <w:bookmarkEnd w:id="89"/>
      <w:bookmarkEnd w:id="90"/>
    </w:p>
    <w:p>
      <w:pPr>
        <w:rPr>
          <w:rFonts w:hint="eastAsia" w:ascii="仿宋" w:hAnsi="仿宋" w:cs="仿宋"/>
          <w:lang w:val="en-US" w:eastAsia="zh-CN"/>
        </w:rPr>
      </w:pPr>
      <w:r>
        <w:rPr>
          <w:rFonts w:hint="eastAsia" w:ascii="仿宋" w:hAnsi="仿宋" w:cs="仿宋"/>
          <w:lang w:val="en-US" w:eastAsia="zh-CN"/>
        </w:rPr>
        <w:t>高举中国特色社会主义伟大旗帜，深入贯彻党的十九大和十九届二中、三中、四中、五中全会精神，坚持以马克思列宁主义、毛泽东思想、邓小平理论、“三个代表”重要思想、科学发展观、习近平新时代中国特色社会主义思想为指导，全面贯彻党的基本理论、基本路线、基本方略，深入贯彻习近平总书记对广东系列重要讲话和重要指示批示精神，统筹推进“五位一体”总体布局，协调推进“四个全面”战略布局，坚持党的全面领导，坚持以人民为中心，坚持新发展理念，坚持稳中求进工作总基调，以推动高质量发展为主题，以深化供给侧结构性改革为主线，以改革创新为根本动力，以满足人民日益增长的美好生活需要为根本目的，深化落实省“1+1+9”工作部署和市“建设宜居宜业宜游的活力古城、滨海新城，打造沿海经济带上的产业强市”安排部署，紧扣“生态发展示范区”功能定位和“打造生态宜居美丽示范县、粤东城市群后花园、国家级全域生态旅游目的地”发展目标，突出生态优先、绿色发展，加快推进“产业生态化、生态产业化”，建立以生态旅游、生态农业、生态工业为主体的生态产业体系，打造生态经济发展新标杆，推进基层治理体系和治理能力现代化，统筹发展和安全，实现经济行稳致远、社会安定和谐，为全面建设社会主义现代化开好局、起好步。</w:t>
      </w:r>
    </w:p>
    <w:p/>
    <w:p>
      <w:pPr>
        <w:pStyle w:val="4"/>
        <w:numPr>
          <w:ilvl w:val="0"/>
          <w:numId w:val="3"/>
        </w:numPr>
        <w:spacing w:before="156" w:after="156"/>
      </w:pPr>
      <w:bookmarkStart w:id="91" w:name="_Toc11256"/>
      <w:bookmarkStart w:id="92" w:name="_Toc21605"/>
      <w:bookmarkStart w:id="93" w:name="_Toc11668"/>
      <w:bookmarkStart w:id="94" w:name="_Toc20357"/>
      <w:bookmarkStart w:id="95" w:name="_Toc20153"/>
      <w:bookmarkStart w:id="96" w:name="_Toc18146"/>
      <w:bookmarkStart w:id="97" w:name="_Toc25279"/>
      <w:bookmarkStart w:id="98" w:name="_Toc17168"/>
      <w:bookmarkStart w:id="99" w:name="_Toc22742"/>
      <w:bookmarkStart w:id="100" w:name="_Toc522"/>
      <w:bookmarkStart w:id="101" w:name="_Toc18518"/>
      <w:bookmarkStart w:id="102" w:name="_Toc12475"/>
      <w:bookmarkStart w:id="103" w:name="_Toc28268"/>
      <w:r>
        <w:rPr>
          <w:rFonts w:hint="eastAsia"/>
        </w:rPr>
        <w:t>基本原则</w:t>
      </w:r>
      <w:bookmarkEnd w:id="91"/>
      <w:bookmarkEnd w:id="92"/>
      <w:bookmarkEnd w:id="93"/>
      <w:bookmarkEnd w:id="94"/>
      <w:bookmarkEnd w:id="95"/>
      <w:bookmarkEnd w:id="96"/>
      <w:bookmarkEnd w:id="97"/>
      <w:bookmarkEnd w:id="98"/>
      <w:bookmarkEnd w:id="99"/>
      <w:bookmarkEnd w:id="100"/>
      <w:bookmarkEnd w:id="101"/>
      <w:bookmarkEnd w:id="102"/>
      <w:bookmarkEnd w:id="103"/>
    </w:p>
    <w:p>
      <w:pPr>
        <w:ind w:firstLine="643"/>
        <w:rPr>
          <w:rFonts w:ascii="仿宋" w:hAnsi="仿宋" w:cs="仿宋"/>
          <w:szCs w:val="32"/>
        </w:rPr>
      </w:pPr>
      <w:r>
        <w:rPr>
          <w:rFonts w:hint="eastAsia" w:ascii="仿宋" w:hAnsi="仿宋" w:cs="仿宋"/>
          <w:b/>
          <w:bCs/>
        </w:rPr>
        <w:t>——坚持党的全面领导。</w:t>
      </w:r>
      <w:r>
        <w:rPr>
          <w:rFonts w:hint="eastAsia" w:ascii="仿宋" w:hAnsi="仿宋" w:cs="仿宋"/>
          <w:szCs w:val="32"/>
        </w:rPr>
        <w:t>坚持以习近平新时代中国特色社会主义思想为指导，贯彻习近平总书记对广东重要讲话和重要指示批示精神，把习近平总书记和李希书记对揭阳市和揭西县的发展要求全面、准确、深入地体现于规划之中，以大格局、高站位、宽视野，找准发展新坐标，增创发展新优势，全力开启基本实现现代化新征程。</w:t>
      </w:r>
    </w:p>
    <w:p>
      <w:pPr>
        <w:ind w:firstLine="643"/>
        <w:rPr>
          <w:rFonts w:ascii="仿宋" w:hAnsi="仿宋" w:cs="仿宋"/>
          <w:szCs w:val="32"/>
        </w:rPr>
      </w:pPr>
      <w:r>
        <w:rPr>
          <w:rFonts w:hint="eastAsia" w:ascii="仿宋" w:hAnsi="仿宋" w:cs="仿宋"/>
          <w:b/>
          <w:bCs/>
        </w:rPr>
        <w:t>——坚持以人民为中心。</w:t>
      </w:r>
      <w:r>
        <w:rPr>
          <w:rFonts w:hint="eastAsia" w:ascii="仿宋" w:hAnsi="仿宋" w:cs="仿宋"/>
        </w:rPr>
        <w:t>坚持人民主体地位，坚持共同</w:t>
      </w:r>
      <w:r>
        <w:rPr>
          <w:rFonts w:hint="eastAsia" w:ascii="仿宋" w:hAnsi="仿宋" w:cs="仿宋"/>
        </w:rPr>
        <w:br w:type="textWrapping"/>
      </w:r>
      <w:r>
        <w:rPr>
          <w:rFonts w:hint="eastAsia" w:ascii="仿宋" w:hAnsi="仿宋" w:cs="仿宋"/>
        </w:rPr>
        <w:t>富裕方向，始终做到发展为了人民、发展依靠人民、发展成果由人民共享，维护人民根本利益，激发全体人民积极性、主动性、创造性，着力解决发展不均衡、不充分、不协调问题，促进社会公平，增进民生福祉，不断实现人民对美好生活的向往，让人民群众享有更多的幸福感和获得感，进一步提升揭西人民幸福指数。</w:t>
      </w:r>
    </w:p>
    <w:p>
      <w:pPr>
        <w:pStyle w:val="8"/>
        <w:ind w:firstLine="643"/>
        <w:rPr>
          <w:rFonts w:ascii="仿宋" w:hAnsi="仿宋" w:cs="仿宋"/>
        </w:rPr>
      </w:pPr>
      <w:r>
        <w:rPr>
          <w:rFonts w:hint="eastAsia" w:ascii="仿宋" w:hAnsi="仿宋" w:cs="仿宋"/>
          <w:b/>
          <w:bCs/>
        </w:rPr>
        <w:t>——坚持新发展理念。</w:t>
      </w:r>
      <w:r>
        <w:rPr>
          <w:rFonts w:hint="eastAsia" w:ascii="仿宋" w:hAnsi="仿宋" w:cs="仿宋"/>
        </w:rPr>
        <w:t>把新发展理念贯穿发展全过程和各领域，构建新发展格局，切实转变发展方式，推动质量变革、效率变革、动力变革，实现更高质量、更有效率、更加公平、更可持续、更为安全的发展，保持经济运行在合理区间。</w:t>
      </w:r>
    </w:p>
    <w:p>
      <w:pPr>
        <w:ind w:firstLine="643"/>
        <w:rPr>
          <w:rFonts w:ascii="仿宋" w:hAnsi="仿宋" w:cs="仿宋"/>
        </w:rPr>
      </w:pPr>
      <w:r>
        <w:rPr>
          <w:rFonts w:hint="eastAsia" w:ascii="仿宋" w:hAnsi="仿宋" w:cs="仿宋"/>
          <w:b/>
          <w:bCs/>
        </w:rPr>
        <w:t>——坚持深化改革开放。</w:t>
      </w:r>
      <w:r>
        <w:rPr>
          <w:rFonts w:hint="eastAsia" w:ascii="仿宋" w:hAnsi="仿宋" w:cs="仿宋"/>
        </w:rPr>
        <w:t>坚定不移推进改革，坚定不移扩大开放，加强国家治理体系和治理能力现代化建设，破除制约高质量发展、高品质生活的体制机制障碍，强化有利于提高资源配置效率、有利于调动全社会积极性的重大改革开放举措，持续增强发展动力和活力。</w:t>
      </w:r>
      <w:r>
        <w:rPr>
          <w:rFonts w:hint="eastAsia" w:ascii="仿宋" w:hAnsi="仿宋" w:cs="仿宋"/>
          <w:szCs w:val="32"/>
        </w:rPr>
        <w:t>深化推进营商环境综合改革，把持续优化营商环境作为转变政府职能、稳定市场预期、吸引企业投资的重要抓手，持续激发市场主体发展活力。</w:t>
      </w:r>
    </w:p>
    <w:p>
      <w:pPr>
        <w:pStyle w:val="8"/>
        <w:ind w:firstLine="643"/>
        <w:rPr>
          <w:rFonts w:ascii="仿宋" w:hAnsi="仿宋" w:cs="仿宋"/>
        </w:rPr>
      </w:pPr>
      <w:r>
        <w:rPr>
          <w:rFonts w:hint="eastAsia" w:ascii="仿宋" w:hAnsi="仿宋" w:cs="仿宋"/>
          <w:b/>
          <w:bCs/>
        </w:rPr>
        <w:t>——坚持系统观念。</w:t>
      </w:r>
      <w:r>
        <w:rPr>
          <w:rFonts w:hint="eastAsia" w:ascii="仿宋" w:hAnsi="仿宋" w:cs="仿宋"/>
        </w:rPr>
        <w:t>加强前瞻性思考、全局性谋划、战</w:t>
      </w:r>
    </w:p>
    <w:p>
      <w:pPr>
        <w:pStyle w:val="8"/>
        <w:ind w:firstLine="0" w:firstLineChars="0"/>
        <w:rPr>
          <w:rFonts w:ascii="仿宋" w:hAnsi="仿宋" w:cs="仿宋"/>
        </w:rPr>
      </w:pPr>
      <w:r>
        <w:rPr>
          <w:rFonts w:hint="eastAsia" w:ascii="仿宋" w:hAnsi="仿宋" w:cs="仿宋"/>
        </w:rPr>
        <w:t>略性布局、整体性推进，统筹国内国际两个大局。坚持平稳较快发展、稳中求进的主基调，加固发展底板，补齐韧性短板，厚植竞争优势，夯实发展后劲，做到“既要绿水青山，也要金山银山”，守住不发生系统性风险底线，实现发展质量、结构、规模、速度、效益、安全相统一</w:t>
      </w:r>
      <w:r>
        <w:rPr>
          <w:rFonts w:hint="eastAsia" w:ascii="仿宋" w:hAnsi="仿宋" w:cs="仿宋"/>
          <w:lang w:eastAsia="zh-CN"/>
        </w:rPr>
        <w:t>。</w:t>
      </w:r>
    </w:p>
    <w:p>
      <w:pPr>
        <w:pStyle w:val="4"/>
        <w:spacing w:before="156" w:after="156"/>
      </w:pPr>
      <w:bookmarkStart w:id="104" w:name="_Toc17700"/>
      <w:bookmarkStart w:id="105" w:name="_Toc25198"/>
      <w:bookmarkStart w:id="106" w:name="_Toc18309"/>
      <w:bookmarkStart w:id="107" w:name="_Toc22734"/>
      <w:bookmarkStart w:id="108" w:name="_Toc31201"/>
      <w:bookmarkStart w:id="109" w:name="_Toc13434"/>
      <w:bookmarkStart w:id="110" w:name="_Toc23298"/>
      <w:bookmarkStart w:id="111" w:name="_Toc30670"/>
      <w:bookmarkStart w:id="112" w:name="_Toc24116"/>
      <w:bookmarkStart w:id="113" w:name="_Toc20430"/>
      <w:bookmarkStart w:id="114" w:name="_Toc18875"/>
      <w:bookmarkStart w:id="115" w:name="_Toc5957"/>
      <w:bookmarkStart w:id="116" w:name="_Toc29840"/>
      <w:r>
        <w:rPr>
          <w:rFonts w:hint="eastAsia"/>
        </w:rPr>
        <w:t>第三节 发展目标</w:t>
      </w:r>
      <w:bookmarkEnd w:id="104"/>
      <w:bookmarkEnd w:id="105"/>
      <w:bookmarkEnd w:id="106"/>
      <w:bookmarkEnd w:id="107"/>
      <w:bookmarkEnd w:id="108"/>
      <w:bookmarkEnd w:id="109"/>
      <w:bookmarkEnd w:id="110"/>
      <w:bookmarkEnd w:id="111"/>
      <w:bookmarkEnd w:id="112"/>
      <w:bookmarkEnd w:id="113"/>
      <w:bookmarkEnd w:id="114"/>
      <w:bookmarkEnd w:id="115"/>
      <w:bookmarkEnd w:id="116"/>
    </w:p>
    <w:p>
      <w:pPr>
        <w:spacing w:line="600" w:lineRule="exact"/>
        <w:ind w:firstLine="640"/>
        <w:rPr>
          <w:rFonts w:hint="eastAsia" w:ascii="仿宋" w:hAnsi="仿宋" w:cs="仿宋"/>
          <w:szCs w:val="32"/>
          <w:lang w:eastAsia="zh-CN"/>
        </w:rPr>
      </w:pPr>
      <w:r>
        <w:rPr>
          <w:rFonts w:hint="eastAsia" w:ascii="仿宋" w:hAnsi="仿宋" w:cs="仿宋"/>
          <w:szCs w:val="32"/>
        </w:rPr>
        <w:t>到2025年，实现经济发展再上新台阶，创新</w:t>
      </w:r>
      <w:r>
        <w:rPr>
          <w:rFonts w:hint="eastAsia" w:ascii="仿宋" w:hAnsi="仿宋" w:cs="仿宋"/>
          <w:szCs w:val="32"/>
          <w:lang w:eastAsia="zh-CN"/>
        </w:rPr>
        <w:t>驱动</w:t>
      </w:r>
      <w:r>
        <w:rPr>
          <w:rFonts w:hint="eastAsia" w:ascii="仿宋" w:hAnsi="仿宋" w:cs="仿宋"/>
          <w:szCs w:val="32"/>
        </w:rPr>
        <w:t>取得新突破，改革开放迈上新高度</w:t>
      </w:r>
      <w:r>
        <w:rPr>
          <w:rFonts w:hint="eastAsia" w:ascii="仿宋" w:hAnsi="仿宋" w:cs="仿宋"/>
          <w:szCs w:val="32"/>
          <w:lang w:eastAsia="zh-CN"/>
        </w:rPr>
        <w:t>，</w:t>
      </w:r>
      <w:r>
        <w:rPr>
          <w:rFonts w:hint="eastAsia" w:ascii="仿宋" w:hAnsi="仿宋" w:cs="仿宋"/>
          <w:szCs w:val="32"/>
          <w:lang w:val="en-US" w:eastAsia="zh-CN"/>
        </w:rPr>
        <w:t>城乡文明实现新进步，生态文明进入新境界，民生福祉达到新水平，治理效能得到新提升。</w:t>
      </w:r>
    </w:p>
    <w:p>
      <w:pPr>
        <w:spacing w:line="600" w:lineRule="exact"/>
        <w:ind w:firstLine="640"/>
        <w:rPr>
          <w:rFonts w:hint="eastAsia" w:ascii="仿宋" w:hAnsi="仿宋" w:cs="仿宋"/>
        </w:rPr>
      </w:pPr>
      <w:r>
        <w:rPr>
          <w:rFonts w:hint="eastAsia" w:ascii="楷体" w:hAnsi="楷体" w:eastAsia="楷体" w:cs="楷体"/>
          <w:b/>
          <w:bCs/>
        </w:rPr>
        <w:t>经济发展再上新台阶</w:t>
      </w:r>
      <w:r>
        <w:rPr>
          <w:rFonts w:hint="eastAsia" w:ascii="楷体" w:hAnsi="楷体" w:eastAsia="楷体" w:cs="楷体"/>
          <w:b/>
          <w:bCs/>
          <w:lang w:eastAsia="zh-CN"/>
        </w:rPr>
        <w:t>。</w:t>
      </w:r>
      <w:r>
        <w:rPr>
          <w:rFonts w:hint="eastAsia" w:ascii="仿宋" w:hAnsi="仿宋" w:cs="仿宋"/>
        </w:rPr>
        <w:t>经济持续健康发展，经济增长质量和效益明显提高，产业基础高级化、产业链现代化水平明显提高，产业结构更加优化。战略性新兴产业取得重大突破，现代物流、生态旅游等现代服务业加速发展，农业特色优势产业发展取得显著成效，为经济高质量发展提供强力支撑。参照揭阳市提出的规划目标，2021至2025年，全县</w:t>
      </w:r>
      <w:r>
        <w:rPr>
          <w:rFonts w:hint="eastAsia" w:ascii="仿宋" w:hAnsi="仿宋" w:cs="仿宋"/>
          <w:lang w:eastAsia="zh-CN"/>
        </w:rPr>
        <w:t>地区生产总值</w:t>
      </w:r>
      <w:r>
        <w:rPr>
          <w:rFonts w:hint="eastAsia" w:ascii="仿宋" w:hAnsi="仿宋" w:cs="仿宋"/>
        </w:rPr>
        <w:t>年均增长</w:t>
      </w:r>
      <w:r>
        <w:rPr>
          <w:rFonts w:hint="eastAsia" w:ascii="仿宋" w:hAnsi="仿宋" w:cs="仿宋"/>
          <w:lang w:val="en-US" w:eastAsia="zh-CN"/>
        </w:rPr>
        <w:t>8</w:t>
      </w:r>
      <w:r>
        <w:rPr>
          <w:rFonts w:hint="eastAsia" w:ascii="仿宋" w:hAnsi="仿宋" w:cs="仿宋"/>
        </w:rPr>
        <w:t>%左右，并以此测算其他各项指标，保持经济运行在合理区间，2025年人均</w:t>
      </w:r>
      <w:r>
        <w:rPr>
          <w:rFonts w:hint="eastAsia" w:ascii="仿宋" w:hAnsi="仿宋" w:cs="仿宋"/>
          <w:lang w:eastAsia="zh-CN"/>
        </w:rPr>
        <w:t>地区生产总值</w:t>
      </w:r>
      <w:r>
        <w:rPr>
          <w:rFonts w:hint="eastAsia" w:ascii="仿宋" w:hAnsi="仿宋" w:cs="仿宋"/>
        </w:rPr>
        <w:t>达到市平均水平。</w:t>
      </w:r>
    </w:p>
    <w:p>
      <w:pPr>
        <w:spacing w:line="600" w:lineRule="exact"/>
        <w:ind w:firstLine="640"/>
        <w:rPr>
          <w:rFonts w:hint="eastAsia" w:ascii="仿宋" w:hAnsi="仿宋" w:cs="仿宋"/>
          <w:szCs w:val="32"/>
        </w:rPr>
      </w:pPr>
      <w:r>
        <w:rPr>
          <w:rFonts w:hint="eastAsia" w:ascii="楷体" w:hAnsi="楷体" w:eastAsia="楷体" w:cs="楷体"/>
          <w:b/>
          <w:bCs/>
          <w:szCs w:val="32"/>
        </w:rPr>
        <w:t>创新驱动取得新突破</w:t>
      </w:r>
      <w:r>
        <w:rPr>
          <w:rFonts w:hint="eastAsia" w:ascii="楷体" w:hAnsi="楷体" w:eastAsia="楷体" w:cs="楷体"/>
          <w:b/>
          <w:bCs/>
          <w:szCs w:val="32"/>
          <w:lang w:eastAsia="zh-CN"/>
        </w:rPr>
        <w:t>。</w:t>
      </w:r>
      <w:r>
        <w:rPr>
          <w:rFonts w:hint="eastAsia" w:ascii="仿宋" w:hAnsi="仿宋" w:cs="仿宋"/>
          <w:szCs w:val="32"/>
          <w:shd w:val="clear" w:color="auto" w:fill="FFFFFF"/>
        </w:rPr>
        <w:t>全面提升揭西县的区域创新能力</w:t>
      </w:r>
      <w:r>
        <w:rPr>
          <w:rFonts w:hint="eastAsia" w:ascii="仿宋" w:hAnsi="仿宋" w:cs="仿宋"/>
          <w:szCs w:val="32"/>
        </w:rPr>
        <w:t>，</w:t>
      </w:r>
      <w:r>
        <w:rPr>
          <w:rFonts w:hint="eastAsia" w:ascii="仿宋" w:hAnsi="仿宋" w:cs="仿宋"/>
        </w:rPr>
        <w:t>自主创新体系初步建立，科学技术创新和商业模式创新对经济发展的贡献度明显提高。</w:t>
      </w:r>
      <w:r>
        <w:rPr>
          <w:rFonts w:hint="eastAsia" w:ascii="仿宋" w:hAnsi="仿宋" w:cs="仿宋"/>
          <w:szCs w:val="32"/>
        </w:rPr>
        <w:t>争取建成5个省级、市级工程技术研究中心、企业技术中心等研发平台，建成科技型企业孵化器和众创空间各1家，高新技术企业累计达到</w:t>
      </w:r>
      <w:r>
        <w:rPr>
          <w:rFonts w:hint="eastAsia" w:ascii="仿宋" w:hAnsi="仿宋" w:cs="仿宋"/>
          <w:szCs w:val="32"/>
          <w:lang w:val="en-US" w:eastAsia="zh-CN"/>
        </w:rPr>
        <w:t>10</w:t>
      </w:r>
      <w:r>
        <w:rPr>
          <w:rFonts w:hint="eastAsia" w:ascii="仿宋" w:hAnsi="仿宋" w:cs="仿宋"/>
          <w:szCs w:val="32"/>
        </w:rPr>
        <w:t>家。到2025年，全县创新投入力度持续加大，R&amp;D（科学研究与试验发展）经费占</w:t>
      </w:r>
      <w:r>
        <w:rPr>
          <w:rFonts w:hint="eastAsia" w:ascii="仿宋" w:hAnsi="仿宋" w:cs="仿宋"/>
          <w:szCs w:val="32"/>
          <w:lang w:eastAsia="zh-CN"/>
        </w:rPr>
        <w:t>地区生产总值</w:t>
      </w:r>
      <w:r>
        <w:rPr>
          <w:rFonts w:hint="eastAsia" w:ascii="仿宋" w:hAnsi="仿宋" w:cs="仿宋"/>
          <w:szCs w:val="32"/>
        </w:rPr>
        <w:t>比重达到3%以上，产业层次水平和企业核心竞争力进一步提质升级。</w:t>
      </w:r>
    </w:p>
    <w:p>
      <w:pPr>
        <w:spacing w:line="600" w:lineRule="exact"/>
        <w:ind w:firstLine="640"/>
        <w:rPr>
          <w:rFonts w:hint="eastAsia" w:ascii="仿宋" w:hAnsi="仿宋" w:cs="仿宋"/>
          <w:szCs w:val="32"/>
        </w:rPr>
      </w:pPr>
      <w:r>
        <w:rPr>
          <w:rFonts w:hint="eastAsia" w:ascii="楷体" w:hAnsi="楷体" w:eastAsia="楷体" w:cs="楷体"/>
          <w:b/>
          <w:bCs/>
          <w:szCs w:val="32"/>
        </w:rPr>
        <w:t>改革开放迈上新高度</w:t>
      </w:r>
      <w:r>
        <w:rPr>
          <w:rFonts w:hint="eastAsia" w:ascii="楷体" w:hAnsi="楷体" w:eastAsia="楷体" w:cs="楷体"/>
          <w:b/>
          <w:bCs/>
          <w:szCs w:val="32"/>
          <w:lang w:eastAsia="zh-CN"/>
        </w:rPr>
        <w:t>。</w:t>
      </w:r>
      <w:r>
        <w:rPr>
          <w:rFonts w:hint="eastAsia" w:ascii="仿宋" w:hAnsi="仿宋" w:cs="仿宋"/>
        </w:rPr>
        <w:t>以深化市场化改革为牵引，营商环境、现代产权、要素配置、城乡融合发展等领域改革不断深化，改革举措协调配套，</w:t>
      </w:r>
      <w:r>
        <w:rPr>
          <w:rFonts w:hint="eastAsia" w:ascii="仿宋" w:hAnsi="仿宋" w:cs="仿宋"/>
          <w:lang w:eastAsia="zh-CN"/>
        </w:rPr>
        <w:t>智慧型政务服务体系全面形成，</w:t>
      </w:r>
      <w:r>
        <w:rPr>
          <w:rFonts w:hint="eastAsia" w:ascii="仿宋" w:hAnsi="仿宋" w:cs="仿宋"/>
        </w:rPr>
        <w:t>统一开放、竞争有序的市场体系基本形成</w:t>
      </w:r>
      <w:r>
        <w:rPr>
          <w:rFonts w:hint="eastAsia" w:ascii="仿宋" w:hAnsi="仿宋" w:cs="仿宋"/>
          <w:lang w:eastAsia="zh-CN"/>
        </w:rPr>
        <w:t>，市场主体更加充满活力。</w:t>
      </w:r>
      <w:r>
        <w:rPr>
          <w:rFonts w:hint="eastAsia" w:ascii="仿宋" w:hAnsi="仿宋" w:cs="仿宋"/>
        </w:rPr>
        <w:t>高水平开放</w:t>
      </w:r>
      <w:r>
        <w:rPr>
          <w:rFonts w:hint="eastAsia" w:ascii="仿宋" w:hAnsi="仿宋" w:cs="仿宋"/>
          <w:szCs w:val="32"/>
        </w:rPr>
        <w:t>进一步扩大，外贸进出口稳中提质，双向投资质量显著提高，开放型经济实现高质量发展。</w:t>
      </w:r>
    </w:p>
    <w:p>
      <w:pPr>
        <w:spacing w:line="600" w:lineRule="exact"/>
        <w:ind w:firstLine="640"/>
        <w:rPr>
          <w:rFonts w:hint="eastAsia" w:ascii="仿宋" w:hAnsi="仿宋" w:cs="仿宋"/>
          <w:szCs w:val="32"/>
        </w:rPr>
      </w:pPr>
      <w:r>
        <w:rPr>
          <w:rFonts w:hint="eastAsia" w:ascii="楷体" w:hAnsi="楷体" w:eastAsia="楷体" w:cs="楷体"/>
          <w:b/>
          <w:bCs/>
          <w:szCs w:val="32"/>
          <w:lang w:val="en-US" w:eastAsia="zh-CN"/>
        </w:rPr>
        <w:t>城乡文明实现新进步。</w:t>
      </w:r>
      <w:r>
        <w:rPr>
          <w:rFonts w:hint="eastAsia" w:ascii="仿宋" w:hAnsi="仿宋" w:cs="仿宋"/>
          <w:szCs w:val="32"/>
          <w:lang w:val="en-US" w:eastAsia="zh-CN"/>
        </w:rPr>
        <w:t>社会主义核心价值观深入人心，创建全国文明城市、全国卫生城市形成常态化机制并不断深化，公共文化服务体系和文化产业体系更加健全，人民群众思想道德素质、科学文化素质和身心健康素质明显提高，精神文化生活日益丰富，文化软实力明显增强。</w:t>
      </w:r>
    </w:p>
    <w:p>
      <w:pPr>
        <w:spacing w:line="600" w:lineRule="exact"/>
        <w:ind w:firstLine="640"/>
        <w:rPr>
          <w:rFonts w:ascii="仿宋" w:hAnsi="仿宋" w:cs="仿宋"/>
        </w:rPr>
      </w:pPr>
      <w:r>
        <w:rPr>
          <w:rFonts w:hint="eastAsia" w:ascii="楷体" w:hAnsi="楷体" w:eastAsia="楷体" w:cs="楷体"/>
          <w:b/>
          <w:bCs/>
          <w:szCs w:val="32"/>
          <w:lang w:val="en-US" w:eastAsia="zh-CN"/>
        </w:rPr>
        <w:t>生态文明进入新境界。</w:t>
      </w:r>
      <w:r>
        <w:rPr>
          <w:rFonts w:hint="eastAsia" w:ascii="仿宋" w:hAnsi="仿宋" w:cs="仿宋"/>
          <w:szCs w:val="32"/>
        </w:rPr>
        <w:t>到2025年，全县生态文明制度体系基本建立，生产、生活、生态空间更加科学合理，绿色生产方式和生活方式有效形成，生态环境质量</w:t>
      </w:r>
      <w:r>
        <w:rPr>
          <w:rFonts w:hint="eastAsia" w:ascii="仿宋" w:hAnsi="仿宋" w:cs="仿宋"/>
          <w:szCs w:val="32"/>
          <w:shd w:val="clear" w:color="auto" w:fill="FFFFFF"/>
        </w:rPr>
        <w:t>持续改善提升，单位GDP能耗、主要污染物排放量等指标进一步下降，环境突出问题得到有效治理解决，生态系统稳定性得到显著增强，</w:t>
      </w:r>
      <w:r>
        <w:rPr>
          <w:rFonts w:hint="eastAsia" w:ascii="仿宋" w:hAnsi="仿宋" w:cs="仿宋"/>
        </w:rPr>
        <w:t>统筹山水林田湖草一体化保护和修复机制基本形成，揭西生态发展区生态安全屏障体系质量进一步提升，打造人与自然和谐共生的美丽典范。</w:t>
      </w:r>
    </w:p>
    <w:p>
      <w:pPr>
        <w:spacing w:line="240" w:lineRule="auto"/>
        <w:ind w:firstLine="0"/>
        <w:rPr>
          <w:rFonts w:hint="eastAsia" w:ascii="仿宋" w:hAnsi="仿宋" w:cs="仿宋"/>
        </w:rPr>
      </w:pPr>
      <w:r>
        <w:rPr>
          <w:rFonts w:hint="eastAsia" w:ascii="楷体" w:hAnsi="楷体" w:eastAsia="楷体" w:cs="楷体"/>
          <w:b/>
          <w:bCs/>
          <w:szCs w:val="32"/>
          <w:lang w:val="en-US" w:eastAsia="zh-CN"/>
        </w:rPr>
        <w:t>民生福祉达到新水平</w:t>
      </w:r>
      <w:r>
        <w:rPr>
          <w:rFonts w:hint="eastAsia" w:ascii="楷体" w:hAnsi="楷体" w:eastAsia="楷体" w:cs="楷体"/>
          <w:b/>
          <w:bCs/>
          <w:szCs w:val="32"/>
          <w:lang w:eastAsia="zh-CN"/>
        </w:rPr>
        <w:t>。</w:t>
      </w:r>
      <w:r>
        <w:rPr>
          <w:rFonts w:hint="eastAsia" w:ascii="仿宋" w:hAnsi="仿宋" w:cs="仿宋"/>
          <w:szCs w:val="32"/>
          <w:shd w:val="clear" w:color="auto" w:fill="FFFFFF"/>
        </w:rPr>
        <w:t>社会基本公共服务体系日益完善，教育、医疗等服务均等化、优质化水平稳步提升，社保、医保、救助等制度更加健全</w:t>
      </w:r>
      <w:r>
        <w:rPr>
          <w:rFonts w:hint="eastAsia" w:ascii="仿宋" w:hAnsi="仿宋" w:cs="仿宋"/>
          <w:szCs w:val="32"/>
          <w:shd w:val="clear" w:color="auto" w:fill="FFFFFF"/>
          <w:lang w:eastAsia="zh-CN"/>
        </w:rPr>
        <w:t>。</w:t>
      </w:r>
      <w:r>
        <w:rPr>
          <w:rFonts w:hint="eastAsia" w:ascii="仿宋" w:hAnsi="仿宋" w:cs="仿宋"/>
          <w:szCs w:val="32"/>
          <w:shd w:val="clear" w:color="auto" w:fill="FFFFFF"/>
        </w:rPr>
        <w:t>中等收入群体比例显著提高，群众基本生活得到有效保障，获得感、幸福感、安全感不断充实增强。</w:t>
      </w:r>
      <w:r>
        <w:rPr>
          <w:rFonts w:hint="eastAsia" w:ascii="仿宋" w:hAnsi="仿宋" w:cs="仿宋"/>
        </w:rPr>
        <w:t>脱贫攻坚成果巩固拓展，乡村振兴战略全面推进。</w:t>
      </w:r>
      <w:r>
        <w:rPr>
          <w:rFonts w:hint="eastAsia" w:ascii="仿宋" w:hAnsi="仿宋" w:cs="仿宋"/>
          <w:szCs w:val="32"/>
          <w:shd w:val="clear" w:color="auto" w:fill="FFFFFF"/>
        </w:rPr>
        <w:t>到2025年，全县居民收入水平持续增长，</w:t>
      </w:r>
      <w:r>
        <w:rPr>
          <w:rFonts w:hint="eastAsia" w:ascii="仿宋" w:hAnsi="仿宋" w:cs="仿宋"/>
        </w:rPr>
        <w:t>城乡居民人均可支配收入年均增长保持在6%左右，城镇登记失业率控制在3</w:t>
      </w:r>
      <w:r>
        <w:rPr>
          <w:rFonts w:hint="eastAsia" w:ascii="仿宋" w:hAnsi="仿宋" w:cs="仿宋"/>
          <w:lang w:val="en-US" w:eastAsia="zh-CN"/>
        </w:rPr>
        <w:t>.5</w:t>
      </w:r>
      <w:r>
        <w:rPr>
          <w:rFonts w:hint="eastAsia" w:ascii="仿宋" w:hAnsi="仿宋" w:cs="仿宋"/>
        </w:rPr>
        <w:t>%以内。</w:t>
      </w:r>
    </w:p>
    <w:p>
      <w:pPr>
        <w:spacing w:line="240" w:lineRule="auto"/>
        <w:ind w:firstLine="0"/>
        <w:rPr>
          <w:rFonts w:hint="eastAsia" w:ascii="仿宋" w:hAnsi="仿宋" w:cs="仿宋"/>
          <w:szCs w:val="32"/>
          <w:shd w:val="clear" w:color="auto" w:fill="FFFFFF"/>
        </w:rPr>
      </w:pPr>
      <w:r>
        <w:rPr>
          <w:rFonts w:hint="eastAsia" w:ascii="楷体" w:hAnsi="楷体" w:eastAsia="楷体" w:cs="楷体"/>
          <w:b/>
          <w:bCs/>
          <w:szCs w:val="32"/>
        </w:rPr>
        <w:t>治理</w:t>
      </w:r>
      <w:r>
        <w:rPr>
          <w:rFonts w:hint="eastAsia" w:ascii="楷体" w:hAnsi="楷体" w:eastAsia="楷体" w:cs="楷体"/>
          <w:b/>
          <w:bCs/>
          <w:szCs w:val="32"/>
          <w:lang w:eastAsia="zh-CN"/>
        </w:rPr>
        <w:t>效能</w:t>
      </w:r>
      <w:r>
        <w:rPr>
          <w:rFonts w:hint="eastAsia" w:ascii="楷体" w:hAnsi="楷体" w:eastAsia="楷体" w:cs="楷体"/>
          <w:b/>
          <w:bCs/>
          <w:szCs w:val="32"/>
        </w:rPr>
        <w:t>得到新提升</w:t>
      </w:r>
      <w:r>
        <w:rPr>
          <w:rFonts w:hint="eastAsia" w:ascii="楷体" w:hAnsi="楷体" w:eastAsia="楷体" w:cs="楷体"/>
          <w:b/>
          <w:bCs/>
          <w:szCs w:val="32"/>
          <w:lang w:eastAsia="zh-CN"/>
        </w:rPr>
        <w:t>。</w:t>
      </w:r>
      <w:r>
        <w:rPr>
          <w:rFonts w:hint="eastAsia" w:ascii="仿宋" w:hAnsi="仿宋" w:cs="仿宋"/>
          <w:szCs w:val="32"/>
          <w:shd w:val="clear" w:color="auto" w:fill="FFFFFF"/>
          <w:lang w:eastAsia="zh-CN"/>
        </w:rPr>
        <w:t>平安揭西、法治揭西达到更高水平，</w:t>
      </w:r>
      <w:r>
        <w:rPr>
          <w:rFonts w:hint="eastAsia" w:ascii="仿宋" w:hAnsi="仿宋" w:cs="仿宋"/>
          <w:szCs w:val="32"/>
          <w:shd w:val="clear" w:color="auto" w:fill="FFFFFF"/>
        </w:rPr>
        <w:t>社会主义民主法治更加健全，社会公平正义进一步彰显，政府作用更好发挥，行政效</w:t>
      </w:r>
      <w:r>
        <w:rPr>
          <w:rFonts w:hint="eastAsia" w:ascii="仿宋" w:hAnsi="仿宋" w:cs="仿宋"/>
          <w:szCs w:val="32"/>
          <w:shd w:val="clear" w:color="auto" w:fill="FFFFFF"/>
          <w:lang w:val="en-US" w:eastAsia="zh-CN"/>
        </w:rPr>
        <w:t>能</w:t>
      </w:r>
      <w:r>
        <w:rPr>
          <w:rFonts w:hint="eastAsia" w:ascii="仿宋" w:hAnsi="仿宋" w:cs="仿宋"/>
          <w:szCs w:val="32"/>
          <w:shd w:val="clear" w:color="auto" w:fill="FFFFFF"/>
        </w:rPr>
        <w:t>和公信力显著提升，社会治理特别是基层治理水平明显提高，防范化解重大风险体制机制不断健全，突发公共事件应急能力显著增强，自然灾害防御水平明显提升，发展安全保障更加有力。</w:t>
      </w:r>
    </w:p>
    <w:p>
      <w:pPr>
        <w:pStyle w:val="8"/>
        <w:ind w:firstLine="640"/>
        <w:rPr>
          <w:rFonts w:hint="eastAsia" w:ascii="仿宋" w:hAnsi="仿宋" w:eastAsia="仿宋" w:cs="仿宋"/>
          <w:kern w:val="2"/>
          <w:sz w:val="32"/>
          <w:szCs w:val="32"/>
          <w:shd w:val="clear" w:color="auto" w:fill="FFFFFF"/>
          <w:lang w:val="en-US" w:eastAsia="zh-CN" w:bidi="ar-SA"/>
        </w:rPr>
      </w:pPr>
      <w:r>
        <w:rPr>
          <w:rFonts w:hint="eastAsia" w:ascii="楷体" w:hAnsi="楷体" w:eastAsia="楷体" w:cs="楷体"/>
          <w:b/>
          <w:bCs/>
        </w:rPr>
        <w:t>到2035年，基本实现社会主义现代化远景目标。</w:t>
      </w:r>
      <w:r>
        <w:rPr>
          <w:rFonts w:hint="eastAsia" w:ascii="仿宋" w:hAnsi="仿宋" w:cs="仿宋"/>
        </w:rPr>
        <w:t>展望二〇三五年，经过“十四五”夯实基础、“十五五”攻坚突破、“十</w:t>
      </w:r>
      <w:r>
        <w:rPr>
          <w:rFonts w:hint="eastAsia" w:ascii="仿宋" w:hAnsi="仿宋" w:eastAsia="仿宋" w:cs="仿宋"/>
          <w:kern w:val="2"/>
          <w:sz w:val="32"/>
          <w:szCs w:val="32"/>
          <w:shd w:val="clear" w:color="auto" w:fill="FFFFFF"/>
          <w:lang w:val="en-US" w:eastAsia="zh-CN" w:bidi="ar-SA"/>
        </w:rPr>
        <w:t>六五”决战决胜，揭西将基本实现社会主义现代化，经济实力、科技实力大幅提升，经济总量和城乡居民人均收入将再迈上新的大台阶；基本实现新型工业化、信息化、城镇化、治理能力现代化</w:t>
      </w:r>
      <w:r>
        <w:rPr>
          <w:rFonts w:hint="eastAsia" w:ascii="仿宋" w:hAnsi="仿宋" w:cs="仿宋"/>
          <w:kern w:val="2"/>
          <w:sz w:val="32"/>
          <w:szCs w:val="32"/>
          <w:shd w:val="clear" w:color="auto" w:fill="FFFFFF"/>
          <w:lang w:val="en-US" w:eastAsia="zh-CN" w:bidi="ar-SA"/>
        </w:rPr>
        <w:t>；基本实现治理体系和治理能力现代化</w:t>
      </w:r>
      <w:r>
        <w:rPr>
          <w:rFonts w:hint="eastAsia" w:ascii="仿宋" w:hAnsi="仿宋" w:eastAsia="仿宋" w:cs="仿宋"/>
          <w:kern w:val="2"/>
          <w:sz w:val="32"/>
          <w:szCs w:val="32"/>
          <w:shd w:val="clear" w:color="auto" w:fill="FFFFFF"/>
          <w:lang w:val="en-US" w:eastAsia="zh-CN" w:bidi="ar-SA"/>
        </w:rPr>
        <w:t>，基本建成法治揭西、法治政府、法治社会；人民素质和社会文明程度达到新高度，文化软实力显著增强，教育、人才、体育</w:t>
      </w:r>
      <w:r>
        <w:rPr>
          <w:rFonts w:hint="eastAsia" w:ascii="仿宋" w:hAnsi="仿宋" w:cs="仿宋"/>
          <w:kern w:val="2"/>
          <w:sz w:val="32"/>
          <w:szCs w:val="32"/>
          <w:shd w:val="clear" w:color="auto" w:fill="FFFFFF"/>
          <w:lang w:val="en-US" w:eastAsia="zh-CN" w:bidi="ar-SA"/>
        </w:rPr>
        <w:t>等</w:t>
      </w:r>
      <w:r>
        <w:rPr>
          <w:rFonts w:hint="eastAsia" w:ascii="仿宋" w:hAnsi="仿宋" w:eastAsia="仿宋" w:cs="仿宋"/>
          <w:kern w:val="2"/>
          <w:sz w:val="32"/>
          <w:szCs w:val="32"/>
          <w:shd w:val="clear" w:color="auto" w:fill="FFFFFF"/>
          <w:lang w:val="en-US" w:eastAsia="zh-CN" w:bidi="ar-SA"/>
        </w:rPr>
        <w:t>主要发展指标达到全</w:t>
      </w:r>
      <w:r>
        <w:rPr>
          <w:rFonts w:hint="eastAsia" w:ascii="仿宋" w:hAnsi="仿宋" w:cs="仿宋"/>
          <w:lang w:eastAsia="zh-CN"/>
        </w:rPr>
        <w:t>市</w:t>
      </w:r>
      <w:r>
        <w:rPr>
          <w:rFonts w:hint="eastAsia" w:ascii="仿宋" w:hAnsi="仿宋" w:eastAsia="仿宋" w:cs="仿宋"/>
          <w:kern w:val="2"/>
          <w:sz w:val="32"/>
          <w:szCs w:val="32"/>
          <w:shd w:val="clear" w:color="auto" w:fill="FFFFFF"/>
          <w:lang w:val="en-US" w:eastAsia="zh-CN" w:bidi="ar-SA"/>
        </w:rPr>
        <w:t>平均水平；基本形成人与自然和谐共生局面，总体形成绿色生产生活方式，碳排放达峰后稳中有降，生态环境持续好转，美丽揭西建设目标基本实现；形成对外开放新格局，参与国内外经济合作水平显著增强；基本公共服务实现均等化，城乡区域发展差距和居民生活水平差距显著缩小，平安揭西建设达到更高水平；中等收入群体比重显著提高，人民生活更加美好，人的全面发展、共同富裕取得更为明显的实质性进展。</w:t>
      </w:r>
    </w:p>
    <w:p>
      <w:pPr>
        <w:ind w:left="0" w:leftChars="0" w:firstLine="0" w:firstLineChars="0"/>
        <w:jc w:val="center"/>
        <w:rPr>
          <w:rFonts w:hint="eastAsia" w:ascii="仿宋" w:hAnsi="仿宋" w:cs="仿宋"/>
        </w:rPr>
      </w:pPr>
      <w:r>
        <w:rPr>
          <w:rFonts w:hint="eastAsia" w:ascii="仿宋" w:hAnsi="仿宋" w:cs="仿宋"/>
        </w:rPr>
        <w:t>表</w:t>
      </w:r>
      <w:r>
        <w:rPr>
          <w:rFonts w:hint="eastAsia" w:ascii="仿宋" w:hAnsi="仿宋" w:cs="仿宋"/>
          <w:lang w:eastAsia="zh-CN"/>
        </w:rPr>
        <w:t>二</w:t>
      </w:r>
      <w:r>
        <w:rPr>
          <w:rFonts w:hint="eastAsia" w:ascii="仿宋" w:hAnsi="仿宋" w:cs="仿宋"/>
        </w:rPr>
        <w:t xml:space="preserve"> 揭西县“十四五”经济社会发展主要指标表</w:t>
      </w:r>
    </w:p>
    <w:tbl>
      <w:tblPr>
        <w:tblStyle w:val="20"/>
        <w:tblW w:w="8677" w:type="dxa"/>
        <w:jc w:val="center"/>
        <w:tblInd w:w="0" w:type="dxa"/>
        <w:tblLayout w:type="fixed"/>
        <w:tblCellMar>
          <w:top w:w="0" w:type="dxa"/>
          <w:left w:w="0" w:type="dxa"/>
          <w:bottom w:w="0" w:type="dxa"/>
          <w:right w:w="0" w:type="dxa"/>
        </w:tblCellMar>
      </w:tblPr>
      <w:tblGrid>
        <w:gridCol w:w="670"/>
        <w:gridCol w:w="526"/>
        <w:gridCol w:w="68"/>
        <w:gridCol w:w="1926"/>
        <w:gridCol w:w="1244"/>
        <w:gridCol w:w="1628"/>
        <w:gridCol w:w="1783"/>
        <w:gridCol w:w="832"/>
      </w:tblGrid>
      <w:tr>
        <w:tblPrEx>
          <w:tblLayout w:type="fixed"/>
          <w:tblCellMar>
            <w:top w:w="0" w:type="dxa"/>
            <w:left w:w="0" w:type="dxa"/>
            <w:bottom w:w="0" w:type="dxa"/>
            <w:right w:w="0" w:type="dxa"/>
          </w:tblCellMar>
        </w:tblPrEx>
        <w:trPr>
          <w:trHeight w:val="703" w:hRule="atLeast"/>
          <w:tblHeader/>
          <w:jc w:val="center"/>
        </w:trPr>
        <w:tc>
          <w:tcPr>
            <w:tcW w:w="3190" w:type="dxa"/>
            <w:gridSpan w:val="4"/>
            <w:vMerge w:val="restart"/>
            <w:tcBorders>
              <w:top w:val="single" w:color="auto" w:sz="4" w:space="0"/>
              <w:left w:val="single" w:color="auto" w:sz="8" w:space="0"/>
              <w:right w:val="single" w:color="auto" w:sz="8" w:space="0"/>
            </w:tcBorders>
            <w:vAlign w:val="center"/>
          </w:tcPr>
          <w:p>
            <w:pPr>
              <w:widowControl/>
              <w:spacing w:line="240" w:lineRule="exact"/>
              <w:ind w:firstLine="0" w:firstLineChars="0"/>
              <w:jc w:val="center"/>
              <w:rPr>
                <w:rFonts w:hint="eastAsia" w:ascii="黑体" w:hAnsi="黑体" w:eastAsia="黑体" w:cs="黑体"/>
                <w:b/>
                <w:bCs/>
                <w:sz w:val="22"/>
                <w:szCs w:val="22"/>
              </w:rPr>
            </w:pPr>
            <w:r>
              <w:rPr>
                <w:rFonts w:hint="eastAsia" w:ascii="黑体" w:hAnsi="黑体" w:eastAsia="黑体" w:cs="黑体"/>
                <w:b/>
                <w:bCs/>
                <w:sz w:val="22"/>
                <w:szCs w:val="22"/>
              </w:rPr>
              <w:t>指  标</w:t>
            </w:r>
          </w:p>
        </w:tc>
        <w:tc>
          <w:tcPr>
            <w:tcW w:w="1244" w:type="dxa"/>
            <w:vMerge w:val="restart"/>
            <w:tcBorders>
              <w:top w:val="single" w:color="auto" w:sz="4" w:space="0"/>
              <w:left w:val="nil"/>
              <w:right w:val="single" w:color="auto" w:sz="8" w:space="0"/>
            </w:tcBorders>
            <w:vAlign w:val="center"/>
          </w:tcPr>
          <w:p>
            <w:pPr>
              <w:adjustRightInd w:val="0"/>
              <w:snapToGrid w:val="0"/>
              <w:spacing w:line="240" w:lineRule="exact"/>
              <w:ind w:firstLine="0" w:firstLineChars="0"/>
              <w:jc w:val="center"/>
              <w:rPr>
                <w:rFonts w:hint="eastAsia" w:ascii="黑体" w:hAnsi="黑体" w:eastAsia="黑体" w:cs="黑体"/>
                <w:b/>
                <w:bCs/>
                <w:sz w:val="22"/>
                <w:szCs w:val="22"/>
              </w:rPr>
            </w:pPr>
            <w:r>
              <w:rPr>
                <w:rFonts w:hint="eastAsia" w:ascii="黑体" w:hAnsi="黑体" w:eastAsia="黑体" w:cs="黑体"/>
                <w:b/>
                <w:bCs/>
                <w:sz w:val="22"/>
                <w:szCs w:val="22"/>
              </w:rPr>
              <w:t>2020年</w:t>
            </w:r>
          </w:p>
          <w:p>
            <w:pPr>
              <w:adjustRightInd w:val="0"/>
              <w:snapToGrid w:val="0"/>
              <w:spacing w:line="240" w:lineRule="exact"/>
              <w:ind w:firstLine="0" w:firstLineChars="0"/>
              <w:jc w:val="center"/>
              <w:rPr>
                <w:rFonts w:hint="eastAsia" w:ascii="黑体" w:hAnsi="黑体" w:eastAsia="黑体" w:cs="黑体"/>
                <w:b/>
                <w:bCs/>
                <w:sz w:val="22"/>
                <w:szCs w:val="22"/>
              </w:rPr>
            </w:pPr>
          </w:p>
        </w:tc>
        <w:tc>
          <w:tcPr>
            <w:tcW w:w="3411" w:type="dxa"/>
            <w:gridSpan w:val="2"/>
            <w:tcBorders>
              <w:top w:val="single" w:color="auto" w:sz="4" w:space="0"/>
              <w:left w:val="nil"/>
              <w:bottom w:val="single" w:color="auto" w:sz="8" w:space="0"/>
              <w:right w:val="single" w:color="auto" w:sz="8" w:space="0"/>
            </w:tcBorders>
            <w:vAlign w:val="center"/>
          </w:tcPr>
          <w:p>
            <w:pPr>
              <w:spacing w:line="240" w:lineRule="exact"/>
              <w:ind w:firstLine="0" w:firstLineChars="0"/>
              <w:jc w:val="center"/>
              <w:rPr>
                <w:rFonts w:hint="eastAsia" w:ascii="黑体" w:hAnsi="黑体" w:eastAsia="黑体" w:cs="黑体"/>
                <w:b/>
                <w:bCs/>
                <w:sz w:val="22"/>
                <w:szCs w:val="22"/>
                <w:lang w:eastAsia="zh-CN"/>
              </w:rPr>
            </w:pPr>
            <w:r>
              <w:rPr>
                <w:rFonts w:hint="eastAsia" w:ascii="黑体" w:hAnsi="黑体" w:eastAsia="黑体" w:cs="黑体"/>
                <w:b/>
                <w:bCs/>
                <w:sz w:val="22"/>
                <w:szCs w:val="22"/>
                <w:lang w:val="en-US" w:eastAsia="zh-CN"/>
              </w:rPr>
              <w:t>2025年</w:t>
            </w:r>
          </w:p>
        </w:tc>
        <w:tc>
          <w:tcPr>
            <w:tcW w:w="832" w:type="dxa"/>
            <w:vMerge w:val="restart"/>
            <w:tcBorders>
              <w:top w:val="single" w:color="auto" w:sz="4" w:space="0"/>
              <w:left w:val="nil"/>
              <w:right w:val="single" w:color="auto" w:sz="8" w:space="0"/>
            </w:tcBorders>
            <w:vAlign w:val="center"/>
          </w:tcPr>
          <w:p>
            <w:pPr>
              <w:widowControl/>
              <w:spacing w:line="240" w:lineRule="exact"/>
              <w:ind w:firstLine="0" w:firstLineChars="0"/>
              <w:jc w:val="center"/>
              <w:rPr>
                <w:rFonts w:hint="eastAsia" w:ascii="黑体" w:hAnsi="黑体" w:eastAsia="黑体" w:cs="黑体"/>
                <w:b/>
                <w:bCs/>
                <w:sz w:val="22"/>
                <w:szCs w:val="22"/>
              </w:rPr>
            </w:pPr>
            <w:r>
              <w:rPr>
                <w:rFonts w:hint="eastAsia" w:ascii="黑体" w:hAnsi="黑体" w:eastAsia="黑体" w:cs="黑体"/>
                <w:b/>
                <w:bCs/>
                <w:sz w:val="22"/>
                <w:szCs w:val="22"/>
              </w:rPr>
              <w:t>指标</w:t>
            </w:r>
          </w:p>
          <w:p>
            <w:pPr>
              <w:widowControl/>
              <w:spacing w:line="240" w:lineRule="exact"/>
              <w:ind w:firstLine="0" w:firstLineChars="0"/>
              <w:jc w:val="center"/>
              <w:rPr>
                <w:rFonts w:hint="eastAsia" w:ascii="黑体" w:hAnsi="黑体" w:eastAsia="黑体" w:cs="黑体"/>
                <w:sz w:val="22"/>
                <w:szCs w:val="22"/>
              </w:rPr>
            </w:pPr>
            <w:r>
              <w:rPr>
                <w:rFonts w:hint="eastAsia" w:ascii="黑体" w:hAnsi="黑体" w:eastAsia="黑体" w:cs="黑体"/>
                <w:b/>
                <w:bCs/>
                <w:sz w:val="22"/>
                <w:szCs w:val="22"/>
              </w:rPr>
              <w:t>属性</w:t>
            </w:r>
          </w:p>
        </w:tc>
      </w:tr>
      <w:tr>
        <w:tblPrEx>
          <w:tblLayout w:type="fixed"/>
          <w:tblCellMar>
            <w:top w:w="0" w:type="dxa"/>
            <w:left w:w="0" w:type="dxa"/>
            <w:bottom w:w="0" w:type="dxa"/>
            <w:right w:w="0" w:type="dxa"/>
          </w:tblCellMar>
        </w:tblPrEx>
        <w:trPr>
          <w:trHeight w:val="584" w:hRule="atLeast"/>
          <w:tblHeader/>
          <w:jc w:val="center"/>
        </w:trPr>
        <w:tc>
          <w:tcPr>
            <w:tcW w:w="3190" w:type="dxa"/>
            <w:gridSpan w:val="4"/>
            <w:vMerge w:val="continue"/>
            <w:tcBorders>
              <w:left w:val="single" w:color="auto" w:sz="8" w:space="0"/>
              <w:bottom w:val="single" w:color="auto" w:sz="4" w:space="0"/>
              <w:right w:val="single" w:color="auto" w:sz="8" w:space="0"/>
            </w:tcBorders>
            <w:vAlign w:val="center"/>
          </w:tcPr>
          <w:p>
            <w:pPr>
              <w:spacing w:line="240" w:lineRule="exact"/>
              <w:ind w:firstLine="0" w:firstLineChars="0"/>
              <w:jc w:val="center"/>
              <w:rPr>
                <w:rFonts w:ascii="仿宋" w:hAnsi="仿宋" w:cs="仿宋"/>
                <w:b/>
                <w:bCs/>
                <w:sz w:val="24"/>
              </w:rPr>
            </w:pPr>
          </w:p>
        </w:tc>
        <w:tc>
          <w:tcPr>
            <w:tcW w:w="1244" w:type="dxa"/>
            <w:vMerge w:val="continue"/>
            <w:tcBorders>
              <w:left w:val="nil"/>
              <w:bottom w:val="single" w:color="auto" w:sz="4" w:space="0"/>
              <w:right w:val="single" w:color="auto" w:sz="8" w:space="0"/>
            </w:tcBorders>
            <w:vAlign w:val="center"/>
          </w:tcPr>
          <w:p>
            <w:pPr>
              <w:adjustRightInd w:val="0"/>
              <w:snapToGrid w:val="0"/>
              <w:spacing w:line="240" w:lineRule="exact"/>
              <w:ind w:firstLine="0" w:firstLineChars="0"/>
              <w:jc w:val="center"/>
              <w:rPr>
                <w:rFonts w:ascii="仿宋" w:hAnsi="仿宋" w:cs="仿宋"/>
                <w:b/>
                <w:bCs/>
                <w:sz w:val="24"/>
              </w:rPr>
            </w:pPr>
          </w:p>
        </w:tc>
        <w:tc>
          <w:tcPr>
            <w:tcW w:w="1628" w:type="dxa"/>
            <w:tcBorders>
              <w:top w:val="nil"/>
              <w:left w:val="nil"/>
              <w:bottom w:val="single" w:color="auto" w:sz="4" w:space="0"/>
              <w:right w:val="single" w:color="auto" w:sz="8" w:space="0"/>
            </w:tcBorders>
            <w:vAlign w:val="center"/>
          </w:tcPr>
          <w:p>
            <w:pPr>
              <w:widowControl/>
              <w:spacing w:line="240" w:lineRule="exact"/>
              <w:ind w:firstLine="0" w:firstLineChars="0"/>
              <w:jc w:val="center"/>
              <w:rPr>
                <w:rFonts w:hint="eastAsia" w:ascii="黑体" w:hAnsi="黑体" w:eastAsia="黑体" w:cs="黑体"/>
                <w:b/>
                <w:bCs/>
                <w:sz w:val="22"/>
                <w:szCs w:val="22"/>
                <w:lang w:val="en-US" w:eastAsia="zh-CN"/>
              </w:rPr>
            </w:pPr>
            <w:r>
              <w:rPr>
                <w:rFonts w:hint="eastAsia" w:ascii="黑体" w:hAnsi="黑体" w:eastAsia="黑体" w:cs="黑体"/>
                <w:b/>
                <w:bCs/>
                <w:sz w:val="22"/>
                <w:szCs w:val="22"/>
                <w:lang w:val="en-US" w:eastAsia="zh-CN"/>
              </w:rPr>
              <w:t>计划</w:t>
            </w:r>
          </w:p>
        </w:tc>
        <w:tc>
          <w:tcPr>
            <w:tcW w:w="1783" w:type="dxa"/>
            <w:tcBorders>
              <w:top w:val="nil"/>
              <w:left w:val="nil"/>
              <w:bottom w:val="single" w:color="auto" w:sz="4" w:space="0"/>
              <w:right w:val="single" w:color="auto" w:sz="8" w:space="0"/>
            </w:tcBorders>
            <w:vAlign w:val="center"/>
          </w:tcPr>
          <w:p>
            <w:pPr>
              <w:widowControl/>
              <w:spacing w:line="240" w:lineRule="exact"/>
              <w:ind w:firstLine="0" w:firstLineChars="0"/>
              <w:jc w:val="center"/>
              <w:rPr>
                <w:rFonts w:hint="eastAsia" w:ascii="黑体" w:hAnsi="黑体" w:eastAsia="黑体" w:cs="黑体"/>
                <w:b/>
                <w:bCs/>
                <w:sz w:val="22"/>
                <w:szCs w:val="22"/>
              </w:rPr>
            </w:pPr>
            <w:r>
              <w:rPr>
                <w:rFonts w:hint="eastAsia" w:ascii="黑体" w:hAnsi="黑体" w:eastAsia="黑体" w:cs="黑体"/>
                <w:b/>
                <w:bCs/>
                <w:sz w:val="22"/>
                <w:szCs w:val="22"/>
              </w:rPr>
              <w:t>年均增长</w:t>
            </w:r>
            <w:r>
              <w:rPr>
                <w:rFonts w:hint="eastAsia" w:ascii="黑体" w:hAnsi="黑体" w:eastAsia="黑体" w:cs="黑体"/>
                <w:b/>
                <w:bCs/>
                <w:sz w:val="22"/>
                <w:szCs w:val="22"/>
                <w:lang w:eastAsia="zh-CN"/>
              </w:rPr>
              <w:t>（</w:t>
            </w:r>
            <w:r>
              <w:rPr>
                <w:rFonts w:hint="eastAsia" w:ascii="黑体" w:hAnsi="黑体" w:eastAsia="黑体" w:cs="黑体"/>
                <w:b/>
                <w:bCs/>
                <w:sz w:val="22"/>
                <w:szCs w:val="22"/>
                <w:lang w:val="en-US" w:eastAsia="zh-CN"/>
              </w:rPr>
              <w:t>%）</w:t>
            </w:r>
          </w:p>
        </w:tc>
        <w:tc>
          <w:tcPr>
            <w:tcW w:w="832" w:type="dxa"/>
            <w:vMerge w:val="continue"/>
            <w:tcBorders>
              <w:left w:val="nil"/>
              <w:bottom w:val="single" w:color="auto" w:sz="4" w:space="0"/>
              <w:right w:val="single" w:color="auto" w:sz="8" w:space="0"/>
            </w:tcBorders>
            <w:vAlign w:val="center"/>
          </w:tcPr>
          <w:p>
            <w:pPr>
              <w:spacing w:line="240" w:lineRule="exact"/>
              <w:ind w:firstLine="0" w:firstLineChars="0"/>
              <w:jc w:val="center"/>
              <w:rPr>
                <w:rFonts w:ascii="仿宋" w:hAnsi="仿宋" w:cs="仿宋"/>
                <w:sz w:val="24"/>
              </w:rPr>
            </w:pPr>
          </w:p>
        </w:tc>
      </w:tr>
      <w:tr>
        <w:tblPrEx>
          <w:tblLayout w:type="fixed"/>
          <w:tblCellMar>
            <w:top w:w="0" w:type="dxa"/>
            <w:left w:w="0" w:type="dxa"/>
            <w:bottom w:w="0" w:type="dxa"/>
            <w:right w:w="0" w:type="dxa"/>
          </w:tblCellMar>
        </w:tblPrEx>
        <w:trPr>
          <w:trHeight w:val="532" w:hRule="atLeast"/>
          <w:jc w:val="center"/>
        </w:trPr>
        <w:tc>
          <w:tcPr>
            <w:tcW w:w="8677" w:type="dxa"/>
            <w:gridSpan w:val="8"/>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b/>
                <w:bCs/>
                <w:sz w:val="22"/>
                <w:szCs w:val="22"/>
              </w:rPr>
              <w:t>一、经济发展</w:t>
            </w:r>
          </w:p>
        </w:tc>
      </w:tr>
      <w:tr>
        <w:tblPrEx>
          <w:tblLayout w:type="fixed"/>
          <w:tblCellMar>
            <w:top w:w="0" w:type="dxa"/>
            <w:left w:w="0" w:type="dxa"/>
            <w:bottom w:w="0" w:type="dxa"/>
            <w:right w:w="0" w:type="dxa"/>
          </w:tblCellMar>
        </w:tblPrEx>
        <w:trPr>
          <w:trHeight w:val="627"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1</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lang w:eastAsia="zh-CN"/>
              </w:rPr>
              <w:t>地区生产总值（亿元）</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240.01</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352</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8以上</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56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2</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lang w:eastAsia="zh-CN"/>
              </w:rPr>
              <w:t>人均地区生产总值（元）</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27976</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40163</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7.5</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53"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3</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固定资产投资（亿元）</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89.90</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144</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10</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67"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4</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社会消费品零售总额（亿元）</w:t>
            </w:r>
          </w:p>
        </w:tc>
        <w:tc>
          <w:tcPr>
            <w:tcW w:w="12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80.87</w:t>
            </w:r>
          </w:p>
        </w:tc>
        <w:tc>
          <w:tcPr>
            <w:tcW w:w="16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112.2</w:t>
            </w:r>
          </w:p>
        </w:tc>
        <w:tc>
          <w:tcPr>
            <w:tcW w:w="17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7.2</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8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5</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外贸进出口总额（亿美元）</w:t>
            </w:r>
          </w:p>
        </w:tc>
        <w:tc>
          <w:tcPr>
            <w:tcW w:w="12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0.337</w:t>
            </w:r>
          </w:p>
        </w:tc>
        <w:tc>
          <w:tcPr>
            <w:tcW w:w="16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0.372</w:t>
            </w:r>
          </w:p>
        </w:tc>
        <w:tc>
          <w:tcPr>
            <w:tcW w:w="17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2</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13"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6</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lang w:eastAsia="zh-CN"/>
              </w:rPr>
              <w:t>地方</w:t>
            </w:r>
            <w:r>
              <w:rPr>
                <w:rFonts w:hint="eastAsia" w:ascii="仿宋" w:hAnsi="仿宋" w:cs="仿宋"/>
                <w:sz w:val="22"/>
                <w:szCs w:val="22"/>
              </w:rPr>
              <w:t xml:space="preserve">一般公共预算收入（亿元） </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4.71</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5.73</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4</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53"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7</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常住人口城镇化率（%）</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33</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36.5</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[3.5]</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534" w:hRule="atLeast"/>
          <w:jc w:val="center"/>
        </w:trPr>
        <w:tc>
          <w:tcPr>
            <w:tcW w:w="8677" w:type="dxa"/>
            <w:gridSpan w:val="8"/>
            <w:tcBorders>
              <w:top w:val="single" w:color="auto" w:sz="4" w:space="0"/>
              <w:left w:val="single" w:color="auto" w:sz="4" w:space="0"/>
              <w:bottom w:val="single" w:color="auto" w:sz="4" w:space="0"/>
              <w:right w:val="single" w:color="auto" w:sz="4" w:space="0"/>
            </w:tcBorders>
            <w:vAlign w:val="center"/>
          </w:tcPr>
          <w:p>
            <w:pPr>
              <w:tabs>
                <w:tab w:val="left" w:pos="414"/>
              </w:tabs>
              <w:spacing w:after="100" w:afterAutospacing="1" w:line="240" w:lineRule="auto"/>
              <w:ind w:firstLine="0" w:firstLineChars="0"/>
              <w:jc w:val="left"/>
              <w:rPr>
                <w:rFonts w:ascii="仿宋" w:hAnsi="仿宋" w:cs="仿宋"/>
                <w:sz w:val="22"/>
                <w:szCs w:val="22"/>
              </w:rPr>
            </w:pPr>
            <w:r>
              <w:rPr>
                <w:rFonts w:hint="eastAsia" w:ascii="仿宋" w:hAnsi="仿宋" w:cs="仿宋"/>
                <w:b/>
                <w:bCs/>
                <w:sz w:val="22"/>
                <w:szCs w:val="22"/>
              </w:rPr>
              <w:t>二、创新驱动</w:t>
            </w:r>
          </w:p>
        </w:tc>
      </w:tr>
      <w:tr>
        <w:tblPrEx>
          <w:tblLayout w:type="fixed"/>
          <w:tblCellMar>
            <w:top w:w="0" w:type="dxa"/>
            <w:left w:w="0" w:type="dxa"/>
            <w:bottom w:w="0" w:type="dxa"/>
            <w:right w:w="0" w:type="dxa"/>
          </w:tblCellMar>
        </w:tblPrEx>
        <w:trPr>
          <w:trHeight w:val="69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8</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R&amp;D占GDP比重（%）</w:t>
            </w:r>
          </w:p>
        </w:tc>
        <w:tc>
          <w:tcPr>
            <w:tcW w:w="12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0.3</w:t>
            </w:r>
          </w:p>
        </w:tc>
        <w:tc>
          <w:tcPr>
            <w:tcW w:w="16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1.05</w:t>
            </w:r>
          </w:p>
        </w:tc>
        <w:tc>
          <w:tcPr>
            <w:tcW w:w="17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20</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9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9</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每万人发明专利拥有量（件）</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0.3</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0.8</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20</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972"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10</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高技术制造业增加值占规模以上制造业增加值比重（%）</w:t>
            </w:r>
          </w:p>
        </w:tc>
        <w:tc>
          <w:tcPr>
            <w:tcW w:w="12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2.6</w:t>
            </w:r>
          </w:p>
        </w:tc>
        <w:tc>
          <w:tcPr>
            <w:tcW w:w="16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5</w:t>
            </w:r>
          </w:p>
        </w:tc>
        <w:tc>
          <w:tcPr>
            <w:tcW w:w="17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b w:val="0"/>
                <w:bCs w:val="0"/>
                <w:kern w:val="2"/>
                <w:sz w:val="22"/>
                <w:szCs w:val="22"/>
                <w:vertAlign w:val="baseline"/>
                <w:lang w:val="en-US" w:eastAsia="zh-CN" w:bidi="ar-SA"/>
              </w:rPr>
            </w:pPr>
            <w:r>
              <w:rPr>
                <w:rFonts w:hint="eastAsia" w:ascii="仿宋" w:hAnsi="仿宋" w:eastAsia="仿宋" w:cs="仿宋"/>
                <w:b w:val="0"/>
                <w:bCs w:val="0"/>
                <w:sz w:val="22"/>
                <w:szCs w:val="22"/>
                <w:vertAlign w:val="baseline"/>
                <w:lang w:val="en-US" w:eastAsia="zh-CN"/>
              </w:rPr>
              <w:t>14</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560" w:hRule="atLeast"/>
          <w:jc w:val="center"/>
        </w:trPr>
        <w:tc>
          <w:tcPr>
            <w:tcW w:w="8677" w:type="dxa"/>
            <w:gridSpan w:val="8"/>
            <w:tcBorders>
              <w:top w:val="single" w:color="auto" w:sz="4" w:space="0"/>
              <w:left w:val="single" w:color="auto" w:sz="4" w:space="0"/>
              <w:bottom w:val="single" w:color="auto" w:sz="4" w:space="0"/>
              <w:right w:val="single" w:color="auto" w:sz="4" w:space="0"/>
            </w:tcBorders>
            <w:vAlign w:val="center"/>
          </w:tcPr>
          <w:p>
            <w:pPr>
              <w:tabs>
                <w:tab w:val="left" w:pos="536"/>
              </w:tabs>
              <w:spacing w:after="100" w:afterAutospacing="1" w:line="240" w:lineRule="auto"/>
              <w:ind w:firstLine="0" w:firstLineChars="0"/>
              <w:jc w:val="left"/>
              <w:rPr>
                <w:rFonts w:ascii="仿宋" w:hAnsi="仿宋" w:cs="仿宋"/>
                <w:sz w:val="22"/>
                <w:szCs w:val="22"/>
              </w:rPr>
            </w:pPr>
            <w:r>
              <w:rPr>
                <w:rFonts w:hint="eastAsia" w:ascii="仿宋" w:hAnsi="仿宋" w:cs="仿宋"/>
                <w:b/>
                <w:bCs/>
                <w:sz w:val="22"/>
                <w:szCs w:val="22"/>
              </w:rPr>
              <w:t>三、民生福祉</w:t>
            </w:r>
          </w:p>
        </w:tc>
      </w:tr>
      <w:tr>
        <w:tblPrEx>
          <w:tblLayout w:type="fixed"/>
          <w:tblCellMar>
            <w:top w:w="0" w:type="dxa"/>
            <w:left w:w="0" w:type="dxa"/>
            <w:bottom w:w="0" w:type="dxa"/>
            <w:right w:w="0" w:type="dxa"/>
          </w:tblCellMar>
        </w:tblPrEx>
        <w:trPr>
          <w:trHeight w:val="582"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1</w:t>
            </w:r>
            <w:r>
              <w:rPr>
                <w:rFonts w:hint="eastAsia" w:ascii="仿宋" w:hAnsi="仿宋" w:cs="仿宋"/>
                <w:sz w:val="22"/>
                <w:szCs w:val="22"/>
                <w:lang w:val="en-US" w:eastAsia="zh-CN"/>
              </w:rPr>
              <w:t>1</w:t>
            </w:r>
          </w:p>
        </w:tc>
        <w:tc>
          <w:tcPr>
            <w:tcW w:w="594" w:type="dxa"/>
            <w:gridSpan w:val="2"/>
            <w:tcBorders>
              <w:top w:val="single" w:color="auto" w:sz="4" w:space="0"/>
              <w:left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居民收入</w:t>
            </w:r>
          </w:p>
        </w:tc>
        <w:tc>
          <w:tcPr>
            <w:tcW w:w="1926" w:type="dxa"/>
            <w:tcBorders>
              <w:top w:val="single" w:color="auto" w:sz="4" w:space="0"/>
              <w:left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lang w:eastAsia="zh-CN"/>
              </w:rPr>
              <w:t>城乡居民</w:t>
            </w:r>
            <w:r>
              <w:rPr>
                <w:rFonts w:hint="eastAsia" w:ascii="仿宋" w:hAnsi="仿宋" w:cs="仿宋"/>
                <w:sz w:val="22"/>
                <w:szCs w:val="22"/>
              </w:rPr>
              <w:t>人均可支配收入（</w:t>
            </w:r>
            <w:r>
              <w:rPr>
                <w:rFonts w:hint="eastAsia" w:ascii="仿宋" w:hAnsi="仿宋" w:cs="仿宋"/>
                <w:sz w:val="22"/>
                <w:szCs w:val="22"/>
                <w:lang w:eastAsia="zh-CN"/>
              </w:rPr>
              <w:t>元</w:t>
            </w:r>
            <w:r>
              <w:rPr>
                <w:rFonts w:hint="eastAsia" w:ascii="仿宋" w:hAnsi="仿宋" w:cs="仿宋"/>
                <w:sz w:val="22"/>
                <w:szCs w:val="22"/>
              </w:rPr>
              <w:t>）</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16382.8</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21924</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6</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597"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hint="default" w:ascii="仿宋" w:hAnsi="仿宋" w:eastAsia="仿宋" w:cs="仿宋"/>
                <w:sz w:val="22"/>
                <w:szCs w:val="22"/>
                <w:lang w:val="en-US" w:eastAsia="zh-CN"/>
              </w:rPr>
            </w:pPr>
            <w:r>
              <w:rPr>
                <w:rFonts w:hint="eastAsia" w:ascii="仿宋" w:hAnsi="仿宋" w:cs="仿宋"/>
                <w:sz w:val="22"/>
                <w:szCs w:val="22"/>
                <w:lang w:val="en-US" w:eastAsia="zh-CN"/>
              </w:rPr>
              <w:t>12</w:t>
            </w:r>
          </w:p>
        </w:tc>
        <w:tc>
          <w:tcPr>
            <w:tcW w:w="594" w:type="dxa"/>
            <w:gridSpan w:val="2"/>
            <w:vMerge w:val="restart"/>
            <w:tcBorders>
              <w:top w:val="single" w:color="auto" w:sz="4" w:space="0"/>
              <w:left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劳动就业</w:t>
            </w:r>
          </w:p>
        </w:tc>
        <w:tc>
          <w:tcPr>
            <w:tcW w:w="1926"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城镇</w:t>
            </w:r>
            <w:r>
              <w:rPr>
                <w:rFonts w:hint="eastAsia" w:ascii="仿宋" w:hAnsi="仿宋" w:cs="仿宋"/>
                <w:sz w:val="22"/>
                <w:szCs w:val="22"/>
                <w:lang w:eastAsia="zh-CN"/>
              </w:rPr>
              <w:t>登记</w:t>
            </w:r>
            <w:r>
              <w:rPr>
                <w:rFonts w:hint="eastAsia" w:ascii="仿宋" w:hAnsi="仿宋" w:cs="仿宋"/>
                <w:sz w:val="22"/>
                <w:szCs w:val="22"/>
              </w:rPr>
              <w:t>失业率（%）</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3.5以内</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3.5以内</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734"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hint="default" w:ascii="仿宋" w:hAnsi="仿宋" w:eastAsia="仿宋" w:cs="仿宋"/>
                <w:sz w:val="22"/>
                <w:szCs w:val="22"/>
                <w:lang w:val="en-US" w:eastAsia="zh-CN"/>
              </w:rPr>
            </w:pPr>
            <w:r>
              <w:rPr>
                <w:rFonts w:hint="eastAsia" w:ascii="仿宋" w:hAnsi="仿宋" w:cs="仿宋"/>
                <w:sz w:val="22"/>
                <w:szCs w:val="22"/>
                <w:lang w:val="en-US" w:eastAsia="zh-CN"/>
              </w:rPr>
              <w:t>13</w:t>
            </w:r>
          </w:p>
        </w:tc>
        <w:tc>
          <w:tcPr>
            <w:tcW w:w="594" w:type="dxa"/>
            <w:gridSpan w:val="2"/>
            <w:vMerge w:val="continue"/>
            <w:tcBorders>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p>
        </w:tc>
        <w:tc>
          <w:tcPr>
            <w:tcW w:w="1926"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hint="eastAsia" w:ascii="仿宋" w:hAnsi="仿宋" w:eastAsia="仿宋" w:cs="仿宋"/>
                <w:sz w:val="22"/>
                <w:szCs w:val="22"/>
                <w:lang w:eastAsia="zh-CN"/>
              </w:rPr>
            </w:pPr>
            <w:r>
              <w:rPr>
                <w:rFonts w:hint="eastAsia" w:ascii="仿宋" w:hAnsi="仿宋" w:cs="仿宋"/>
                <w:sz w:val="22"/>
                <w:szCs w:val="22"/>
              </w:rPr>
              <w:t>城镇新增就业人数</w:t>
            </w:r>
            <w:r>
              <w:rPr>
                <w:rFonts w:hint="eastAsia" w:ascii="仿宋" w:hAnsi="仿宋" w:cs="仿宋"/>
                <w:sz w:val="22"/>
                <w:szCs w:val="22"/>
                <w:lang w:eastAsia="zh-CN"/>
              </w:rPr>
              <w:t>（万人）</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0.446</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[1.68]</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71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1</w:t>
            </w:r>
            <w:r>
              <w:rPr>
                <w:rFonts w:hint="eastAsia" w:ascii="仿宋" w:hAnsi="仿宋" w:cs="仿宋"/>
                <w:sz w:val="22"/>
                <w:szCs w:val="22"/>
                <w:lang w:val="en-US" w:eastAsia="zh-CN"/>
              </w:rPr>
              <w:t>4</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人均预期寿命（岁）</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78.02</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78.27</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[0.25]</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739"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1</w:t>
            </w:r>
            <w:r>
              <w:rPr>
                <w:rFonts w:hint="eastAsia" w:ascii="仿宋" w:hAnsi="仿宋" w:cs="仿宋"/>
                <w:sz w:val="22"/>
                <w:szCs w:val="22"/>
                <w:lang w:val="en-US" w:eastAsia="zh-CN"/>
              </w:rPr>
              <w:t>5</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每千人拥有职业（助理）医师数（个）</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1.49</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2.2</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8</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82"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1</w:t>
            </w:r>
            <w:r>
              <w:rPr>
                <w:rFonts w:hint="eastAsia" w:ascii="仿宋" w:hAnsi="仿宋" w:cs="仿宋"/>
                <w:sz w:val="22"/>
                <w:szCs w:val="22"/>
                <w:lang w:val="en-US" w:eastAsia="zh-CN"/>
              </w:rPr>
              <w:t>6</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劳动年龄人口平均受教育年限（</w:t>
            </w:r>
            <w:r>
              <w:rPr>
                <w:rFonts w:hint="eastAsia" w:ascii="仿宋" w:hAnsi="仿宋" w:cs="仿宋"/>
                <w:sz w:val="22"/>
                <w:szCs w:val="22"/>
                <w:lang w:eastAsia="zh-CN"/>
              </w:rPr>
              <w:t>年</w:t>
            </w:r>
            <w:r>
              <w:rPr>
                <w:rFonts w:hint="eastAsia" w:ascii="仿宋" w:hAnsi="仿宋" w:cs="仿宋"/>
                <w:sz w:val="22"/>
                <w:szCs w:val="22"/>
              </w:rPr>
              <w:t>）</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10.98</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11.46</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[0.86]</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约束</w:t>
            </w:r>
            <w:r>
              <w:rPr>
                <w:rFonts w:hint="eastAsia" w:ascii="仿宋" w:hAnsi="仿宋" w:cs="仿宋"/>
                <w:sz w:val="22"/>
                <w:szCs w:val="22"/>
              </w:rPr>
              <w:t>性</w:t>
            </w:r>
          </w:p>
        </w:tc>
      </w:tr>
      <w:tr>
        <w:tblPrEx>
          <w:tblLayout w:type="fixed"/>
          <w:tblCellMar>
            <w:top w:w="0" w:type="dxa"/>
            <w:left w:w="0" w:type="dxa"/>
            <w:bottom w:w="0" w:type="dxa"/>
            <w:right w:w="0" w:type="dxa"/>
          </w:tblCellMar>
        </w:tblPrEx>
        <w:trPr>
          <w:trHeight w:val="68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1</w:t>
            </w:r>
            <w:r>
              <w:rPr>
                <w:rFonts w:hint="eastAsia" w:ascii="仿宋" w:hAnsi="仿宋" w:cs="仿宋"/>
                <w:sz w:val="22"/>
                <w:szCs w:val="22"/>
                <w:lang w:val="en-US" w:eastAsia="zh-CN"/>
              </w:rPr>
              <w:t>7</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高等教育毛入学率（%）</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46.98</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53.27</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[2.76]</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8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cs="仿宋"/>
                <w:sz w:val="22"/>
                <w:szCs w:val="22"/>
              </w:rPr>
            </w:pPr>
            <w:r>
              <w:rPr>
                <w:rFonts w:hint="eastAsia" w:ascii="仿宋" w:hAnsi="仿宋" w:cs="仿宋"/>
                <w:sz w:val="22"/>
                <w:szCs w:val="22"/>
                <w:lang w:val="en-US" w:eastAsia="zh-CN"/>
              </w:rPr>
              <w:t>18</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每千名老人人口养老床位数（张）</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35</w:t>
            </w:r>
          </w:p>
        </w:tc>
        <w:tc>
          <w:tcPr>
            <w:tcW w:w="1628"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40</w:t>
            </w:r>
          </w:p>
        </w:tc>
        <w:tc>
          <w:tcPr>
            <w:tcW w:w="1783"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2.3</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预期性</w:t>
            </w:r>
          </w:p>
        </w:tc>
      </w:tr>
      <w:tr>
        <w:tblPrEx>
          <w:tblLayout w:type="fixed"/>
          <w:tblCellMar>
            <w:top w:w="0" w:type="dxa"/>
            <w:left w:w="0" w:type="dxa"/>
            <w:bottom w:w="0" w:type="dxa"/>
            <w:right w:w="0" w:type="dxa"/>
          </w:tblCellMar>
        </w:tblPrEx>
        <w:trPr>
          <w:trHeight w:val="681" w:hRule="atLeast"/>
          <w:jc w:val="center"/>
        </w:trPr>
        <w:tc>
          <w:tcPr>
            <w:tcW w:w="8677" w:type="dxa"/>
            <w:gridSpan w:val="8"/>
            <w:tcBorders>
              <w:top w:val="single" w:color="auto" w:sz="4" w:space="0"/>
              <w:left w:val="single" w:color="auto" w:sz="4" w:space="0"/>
              <w:bottom w:val="single" w:color="auto" w:sz="4" w:space="0"/>
              <w:right w:val="single" w:color="auto" w:sz="4" w:space="0"/>
            </w:tcBorders>
            <w:vAlign w:val="center"/>
          </w:tcPr>
          <w:p>
            <w:pPr>
              <w:tabs>
                <w:tab w:val="left" w:pos="809"/>
              </w:tabs>
              <w:spacing w:after="100" w:afterAutospacing="1" w:line="240" w:lineRule="auto"/>
              <w:ind w:firstLine="0" w:firstLineChars="0"/>
              <w:jc w:val="left"/>
              <w:rPr>
                <w:rFonts w:ascii="仿宋" w:hAnsi="仿宋" w:cs="仿宋"/>
                <w:sz w:val="22"/>
                <w:szCs w:val="22"/>
              </w:rPr>
            </w:pPr>
            <w:r>
              <w:rPr>
                <w:rFonts w:hint="eastAsia" w:ascii="仿宋" w:hAnsi="仿宋" w:cs="仿宋"/>
                <w:b/>
                <w:bCs/>
                <w:sz w:val="22"/>
                <w:szCs w:val="22"/>
              </w:rPr>
              <w:t>四、绿色转型</w:t>
            </w:r>
          </w:p>
        </w:tc>
      </w:tr>
      <w:tr>
        <w:tblPrEx>
          <w:tblLayout w:type="fixed"/>
          <w:tblCellMar>
            <w:top w:w="0" w:type="dxa"/>
            <w:left w:w="0" w:type="dxa"/>
            <w:bottom w:w="0" w:type="dxa"/>
            <w:right w:w="0" w:type="dxa"/>
          </w:tblCellMar>
        </w:tblPrEx>
        <w:trPr>
          <w:trHeight w:val="69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19</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单位GDP能耗降幅（%）</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w:t>
            </w:r>
            <w:r>
              <w:rPr>
                <w:rFonts w:hint="eastAsia" w:ascii="仿宋" w:hAnsi="仿宋" w:eastAsia="仿宋" w:cs="仿宋"/>
                <w:b w:val="0"/>
                <w:bCs w:val="0"/>
                <w:sz w:val="22"/>
                <w:szCs w:val="22"/>
                <w:lang w:val="en-US" w:eastAsia="zh-CN"/>
              </w:rPr>
              <w:t>3.56</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68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lang w:val="en-US" w:eastAsia="zh-CN"/>
              </w:rPr>
              <w:t>20</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单位GDP二氧化碳排放降低（%）</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653"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1</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lang w:eastAsia="zh-CN"/>
              </w:rPr>
              <w:t>空气质量优良天数比例</w:t>
            </w:r>
            <w:r>
              <w:rPr>
                <w:rFonts w:hint="eastAsia" w:ascii="仿宋" w:hAnsi="仿宋" w:cs="仿宋"/>
                <w:sz w:val="22"/>
                <w:szCs w:val="22"/>
              </w:rPr>
              <w:t xml:space="preserve"> </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98.8</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638"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2</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sz w:val="22"/>
                <w:szCs w:val="22"/>
              </w:rPr>
              <w:t>地表水优良（达到或优于三类）比例（%）</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100</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691"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sz w:val="22"/>
                <w:szCs w:val="22"/>
              </w:rPr>
            </w:pPr>
            <w:r>
              <w:rPr>
                <w:rFonts w:hint="eastAsia" w:ascii="仿宋" w:hAnsi="仿宋" w:cs="仿宋"/>
                <w:sz w:val="22"/>
                <w:szCs w:val="22"/>
              </w:rPr>
              <w:t>2</w:t>
            </w:r>
            <w:r>
              <w:rPr>
                <w:rFonts w:hint="eastAsia" w:ascii="仿宋" w:hAnsi="仿宋" w:cs="仿宋"/>
                <w:sz w:val="22"/>
                <w:szCs w:val="22"/>
                <w:lang w:val="en-US" w:eastAsia="zh-CN"/>
              </w:rPr>
              <w:t>3</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森林覆盖率（%）</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cs="仿宋"/>
                <w:b w:val="0"/>
                <w:bCs w:val="0"/>
                <w:sz w:val="22"/>
                <w:szCs w:val="22"/>
                <w:lang w:val="en-US" w:eastAsia="zh-CN"/>
              </w:rPr>
              <w:t>58.92</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650" w:hRule="atLeast"/>
          <w:jc w:val="center"/>
        </w:trPr>
        <w:tc>
          <w:tcPr>
            <w:tcW w:w="8677" w:type="dxa"/>
            <w:gridSpan w:val="8"/>
            <w:tcBorders>
              <w:top w:val="single" w:color="auto" w:sz="4" w:space="0"/>
              <w:left w:val="single" w:color="auto" w:sz="4" w:space="0"/>
              <w:bottom w:val="single" w:color="auto" w:sz="4" w:space="0"/>
              <w:right w:val="single" w:color="auto" w:sz="4" w:space="0"/>
            </w:tcBorders>
            <w:vAlign w:val="center"/>
          </w:tcPr>
          <w:p>
            <w:pPr>
              <w:spacing w:after="100" w:afterAutospacing="1" w:line="240" w:lineRule="auto"/>
              <w:ind w:firstLine="0" w:firstLineChars="0"/>
              <w:jc w:val="left"/>
              <w:rPr>
                <w:rFonts w:ascii="仿宋" w:hAnsi="仿宋" w:cs="仿宋"/>
                <w:sz w:val="22"/>
                <w:szCs w:val="22"/>
              </w:rPr>
            </w:pPr>
            <w:r>
              <w:rPr>
                <w:rFonts w:hint="eastAsia" w:ascii="仿宋" w:hAnsi="仿宋" w:cs="仿宋"/>
                <w:b/>
                <w:bCs/>
                <w:sz w:val="22"/>
                <w:szCs w:val="22"/>
              </w:rPr>
              <w:t>五、安全保障</w:t>
            </w:r>
          </w:p>
        </w:tc>
      </w:tr>
      <w:tr>
        <w:tblPrEx>
          <w:tblLayout w:type="fixed"/>
          <w:tblCellMar>
            <w:top w:w="0" w:type="dxa"/>
            <w:left w:w="0" w:type="dxa"/>
            <w:bottom w:w="0" w:type="dxa"/>
            <w:right w:w="0" w:type="dxa"/>
          </w:tblCellMar>
        </w:tblPrEx>
        <w:trPr>
          <w:trHeight w:val="72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b/>
                <w:bCs/>
                <w:sz w:val="22"/>
                <w:szCs w:val="22"/>
              </w:rPr>
            </w:pPr>
            <w:r>
              <w:rPr>
                <w:rFonts w:hint="eastAsia" w:ascii="仿宋" w:hAnsi="仿宋" w:cs="仿宋"/>
                <w:sz w:val="22"/>
                <w:szCs w:val="22"/>
              </w:rPr>
              <w:t>2</w:t>
            </w:r>
            <w:r>
              <w:rPr>
                <w:rFonts w:hint="eastAsia" w:ascii="仿宋" w:hAnsi="仿宋" w:cs="仿宋"/>
                <w:sz w:val="22"/>
                <w:szCs w:val="22"/>
                <w:lang w:val="en-US" w:eastAsia="zh-CN"/>
              </w:rPr>
              <w:t>4</w:t>
            </w:r>
          </w:p>
        </w:tc>
        <w:tc>
          <w:tcPr>
            <w:tcW w:w="526" w:type="dxa"/>
            <w:vMerge w:val="restart"/>
            <w:tcBorders>
              <w:top w:val="single" w:color="auto" w:sz="4" w:space="0"/>
              <w:left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b/>
                <w:bCs/>
                <w:sz w:val="22"/>
                <w:szCs w:val="22"/>
              </w:rPr>
            </w:pPr>
            <w:r>
              <w:rPr>
                <w:rFonts w:hint="eastAsia" w:ascii="仿宋" w:hAnsi="仿宋" w:cs="仿宋"/>
                <w:sz w:val="22"/>
                <w:szCs w:val="22"/>
              </w:rPr>
              <w:t>粮食安全</w:t>
            </w:r>
          </w:p>
        </w:tc>
        <w:tc>
          <w:tcPr>
            <w:tcW w:w="1994"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耕地保有量（万公顷）</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1.68</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850"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ascii="仿宋" w:hAnsi="仿宋" w:cs="仿宋"/>
                <w:b/>
                <w:bCs/>
                <w:sz w:val="22"/>
                <w:szCs w:val="22"/>
              </w:rPr>
            </w:pPr>
            <w:r>
              <w:rPr>
                <w:rFonts w:hint="eastAsia" w:ascii="仿宋" w:hAnsi="仿宋" w:cs="仿宋"/>
                <w:sz w:val="22"/>
                <w:szCs w:val="22"/>
              </w:rPr>
              <w:t>2</w:t>
            </w:r>
            <w:r>
              <w:rPr>
                <w:rFonts w:hint="eastAsia" w:ascii="仿宋" w:hAnsi="仿宋" w:cs="仿宋"/>
                <w:sz w:val="22"/>
                <w:szCs w:val="22"/>
                <w:lang w:val="en-US" w:eastAsia="zh-CN"/>
              </w:rPr>
              <w:t>5</w:t>
            </w:r>
          </w:p>
        </w:tc>
        <w:tc>
          <w:tcPr>
            <w:tcW w:w="526" w:type="dxa"/>
            <w:vMerge w:val="continue"/>
            <w:tcBorders>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b/>
                <w:bCs/>
                <w:sz w:val="22"/>
                <w:szCs w:val="22"/>
              </w:rPr>
            </w:pPr>
          </w:p>
        </w:tc>
        <w:tc>
          <w:tcPr>
            <w:tcW w:w="1994"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ascii="仿宋" w:hAnsi="仿宋" w:cs="仿宋"/>
                <w:sz w:val="22"/>
                <w:szCs w:val="22"/>
              </w:rPr>
            </w:pPr>
            <w:r>
              <w:rPr>
                <w:rFonts w:hint="eastAsia" w:ascii="仿宋" w:hAnsi="仿宋" w:cs="仿宋"/>
                <w:sz w:val="22"/>
                <w:szCs w:val="22"/>
              </w:rPr>
              <w:t>粮食综合生产能力</w:t>
            </w:r>
            <w:r>
              <w:rPr>
                <w:rFonts w:hint="eastAsia" w:ascii="仿宋" w:hAnsi="仿宋" w:cs="仿宋"/>
                <w:sz w:val="22"/>
                <w:szCs w:val="22"/>
                <w:lang w:eastAsia="zh-CN"/>
              </w:rPr>
              <w:t>（</w:t>
            </w:r>
            <w:r>
              <w:rPr>
                <w:rFonts w:hint="eastAsia" w:ascii="仿宋" w:hAnsi="仿宋" w:cs="仿宋"/>
                <w:sz w:val="22"/>
                <w:szCs w:val="22"/>
                <w:lang w:val="en-US" w:eastAsia="zh-CN"/>
              </w:rPr>
              <w:t>万吨</w:t>
            </w:r>
            <w:r>
              <w:rPr>
                <w:rFonts w:hint="eastAsia" w:ascii="仿宋" w:hAnsi="仿宋" w:cs="仿宋"/>
                <w:sz w:val="22"/>
                <w:szCs w:val="22"/>
                <w:lang w:eastAsia="zh-CN"/>
              </w:rPr>
              <w:t>）</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17.67</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ascii="仿宋" w:hAnsi="仿宋" w:cs="仿宋"/>
                <w:sz w:val="22"/>
                <w:szCs w:val="22"/>
              </w:rPr>
            </w:pPr>
            <w:r>
              <w:rPr>
                <w:rFonts w:hint="eastAsia" w:ascii="仿宋" w:hAnsi="仿宋" w:cs="仿宋"/>
                <w:sz w:val="22"/>
                <w:szCs w:val="22"/>
              </w:rPr>
              <w:t>约束性</w:t>
            </w:r>
          </w:p>
        </w:tc>
      </w:tr>
      <w:tr>
        <w:tblPrEx>
          <w:tblLayout w:type="fixed"/>
          <w:tblCellMar>
            <w:top w:w="0" w:type="dxa"/>
            <w:left w:w="0" w:type="dxa"/>
            <w:bottom w:w="0" w:type="dxa"/>
            <w:right w:w="0" w:type="dxa"/>
          </w:tblCellMar>
        </w:tblPrEx>
        <w:trPr>
          <w:trHeight w:val="85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hint="default" w:ascii="仿宋" w:hAnsi="仿宋" w:eastAsia="仿宋" w:cs="仿宋"/>
                <w:sz w:val="22"/>
                <w:szCs w:val="22"/>
                <w:lang w:val="en-US" w:eastAsia="zh-CN"/>
              </w:rPr>
            </w:pPr>
            <w:r>
              <w:rPr>
                <w:rFonts w:hint="eastAsia" w:ascii="仿宋" w:hAnsi="仿宋" w:cs="仿宋"/>
                <w:sz w:val="22"/>
                <w:szCs w:val="22"/>
                <w:lang w:val="en-US" w:eastAsia="zh-CN"/>
              </w:rPr>
              <w:t>26</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left"/>
              <w:rPr>
                <w:rFonts w:hint="eastAsia" w:ascii="仿宋" w:hAnsi="仿宋" w:eastAsia="仿宋" w:cs="仿宋"/>
                <w:sz w:val="22"/>
                <w:szCs w:val="22"/>
                <w:lang w:eastAsia="zh-CN"/>
              </w:rPr>
            </w:pPr>
            <w:r>
              <w:rPr>
                <w:rFonts w:hint="eastAsia" w:ascii="仿宋" w:hAnsi="仿宋" w:cs="仿宋"/>
                <w:sz w:val="22"/>
                <w:szCs w:val="22"/>
                <w:lang w:eastAsia="zh-CN"/>
              </w:rPr>
              <w:t>能源综合生产能力（万吨标准煤）</w:t>
            </w:r>
          </w:p>
        </w:tc>
        <w:tc>
          <w:tcPr>
            <w:tcW w:w="1244"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w:t>
            </w:r>
          </w:p>
        </w:tc>
        <w:tc>
          <w:tcPr>
            <w:tcW w:w="3411" w:type="dxa"/>
            <w:gridSpan w:val="2"/>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b w:val="0"/>
                <w:bCs w:val="0"/>
                <w:sz w:val="22"/>
                <w:szCs w:val="22"/>
              </w:rPr>
            </w:pPr>
            <w:r>
              <w:rPr>
                <w:rFonts w:hint="eastAsia" w:ascii="仿宋" w:hAnsi="仿宋" w:eastAsia="仿宋" w:cs="仿宋"/>
                <w:b w:val="0"/>
                <w:bCs w:val="0"/>
                <w:sz w:val="22"/>
                <w:szCs w:val="22"/>
                <w:lang w:val="en-US" w:eastAsia="zh-CN"/>
              </w:rPr>
              <w:t>按</w:t>
            </w:r>
            <w:r>
              <w:rPr>
                <w:rFonts w:hint="eastAsia" w:ascii="仿宋" w:hAnsi="仿宋" w:cs="仿宋"/>
                <w:b w:val="0"/>
                <w:bCs w:val="0"/>
                <w:sz w:val="22"/>
                <w:szCs w:val="22"/>
                <w:lang w:val="en-US" w:eastAsia="zh-CN"/>
              </w:rPr>
              <w:t>市</w:t>
            </w:r>
            <w:r>
              <w:rPr>
                <w:rFonts w:hint="eastAsia" w:ascii="仿宋" w:hAnsi="仿宋" w:eastAsia="仿宋" w:cs="仿宋"/>
                <w:b w:val="0"/>
                <w:bCs w:val="0"/>
                <w:sz w:val="22"/>
                <w:szCs w:val="22"/>
                <w:lang w:val="en-US" w:eastAsia="zh-CN"/>
              </w:rPr>
              <w:t>核定目标执行</w:t>
            </w:r>
          </w:p>
        </w:tc>
        <w:tc>
          <w:tcPr>
            <w:tcW w:w="832" w:type="dxa"/>
            <w:tcBorders>
              <w:top w:val="single" w:color="auto" w:sz="4" w:space="0"/>
              <w:left w:val="single" w:color="auto" w:sz="4" w:space="0"/>
              <w:bottom w:val="single" w:color="auto" w:sz="4" w:space="0"/>
              <w:right w:val="single" w:color="auto" w:sz="4" w:space="0"/>
            </w:tcBorders>
            <w:vAlign w:val="center"/>
          </w:tcPr>
          <w:p>
            <w:pPr>
              <w:spacing w:after="100" w:afterAutospacing="1" w:line="240" w:lineRule="exact"/>
              <w:ind w:firstLine="0" w:firstLineChars="0"/>
              <w:jc w:val="center"/>
              <w:rPr>
                <w:rFonts w:hint="eastAsia" w:ascii="仿宋" w:hAnsi="仿宋" w:eastAsia="仿宋" w:cs="仿宋"/>
                <w:sz w:val="22"/>
                <w:szCs w:val="22"/>
                <w:lang w:eastAsia="zh-CN"/>
              </w:rPr>
            </w:pPr>
            <w:r>
              <w:rPr>
                <w:rFonts w:hint="eastAsia" w:ascii="仿宋" w:hAnsi="仿宋" w:cs="仿宋"/>
                <w:sz w:val="22"/>
                <w:szCs w:val="22"/>
                <w:lang w:eastAsia="zh-CN"/>
              </w:rPr>
              <w:t>预期性</w:t>
            </w:r>
          </w:p>
        </w:tc>
      </w:tr>
    </w:tbl>
    <w:p>
      <w:pPr>
        <w:rPr>
          <w:rFonts w:hint="eastAsia"/>
          <w:lang w:eastAsia="zh-CN"/>
        </w:rPr>
      </w:pPr>
      <w:r>
        <w:rPr>
          <w:rFonts w:hint="eastAsia"/>
          <w:lang w:eastAsia="zh-CN"/>
        </w:rPr>
        <w:t>注：</w:t>
      </w:r>
    </w:p>
    <w:p>
      <w:pPr>
        <w:rPr>
          <w:rFonts w:hint="eastAsia"/>
          <w:lang w:val="en-US" w:eastAsia="zh-CN"/>
        </w:rPr>
      </w:pPr>
      <w:r>
        <w:rPr>
          <w:rFonts w:hint="eastAsia"/>
          <w:lang w:val="en-US" w:eastAsia="zh-CN"/>
        </w:rPr>
        <w:t>1.[  ]表示累计数。</w:t>
      </w:r>
    </w:p>
    <w:p>
      <w:r>
        <w:rPr>
          <w:rFonts w:hint="eastAsia"/>
          <w:lang w:val="en-US" w:eastAsia="zh-CN"/>
        </w:rPr>
        <w:t>2.约束性指标按市核定目标执行。</w:t>
      </w:r>
      <w:bookmarkStart w:id="117" w:name="_Toc12688"/>
      <w:bookmarkStart w:id="118" w:name="_Toc22771"/>
      <w:r>
        <w:rPr>
          <w:rFonts w:hint="eastAsia"/>
        </w:rPr>
        <w:br w:type="page"/>
      </w:r>
    </w:p>
    <w:bookmarkEnd w:id="117"/>
    <w:bookmarkEnd w:id="118"/>
    <w:p>
      <w:pPr>
        <w:pStyle w:val="3"/>
        <w:spacing w:before="0" w:after="0"/>
        <w:ind w:left="0" w:leftChars="0" w:firstLine="0" w:firstLineChars="0"/>
        <w:jc w:val="center"/>
        <w:rPr>
          <w:rFonts w:hint="eastAsia"/>
        </w:rPr>
      </w:pPr>
      <w:bookmarkStart w:id="119" w:name="_Toc17147"/>
      <w:bookmarkStart w:id="120" w:name="_Toc18628"/>
      <w:bookmarkStart w:id="121" w:name="_Toc19361"/>
      <w:bookmarkStart w:id="122" w:name="_Toc11055"/>
      <w:bookmarkStart w:id="123" w:name="_Toc26072"/>
      <w:bookmarkStart w:id="124" w:name="_Toc30920"/>
      <w:bookmarkStart w:id="125" w:name="_Toc25006"/>
      <w:bookmarkStart w:id="126" w:name="_Toc7706"/>
      <w:bookmarkStart w:id="127" w:name="_Toc23407"/>
      <w:bookmarkStart w:id="128" w:name="_Toc13050"/>
      <w:bookmarkStart w:id="129" w:name="_Toc19633"/>
      <w:bookmarkStart w:id="130" w:name="_Toc26550"/>
      <w:bookmarkStart w:id="131" w:name="_Toc17163"/>
      <w:r>
        <w:rPr>
          <w:rFonts w:hint="eastAsia"/>
        </w:rPr>
        <w:t>第</w:t>
      </w:r>
      <w:r>
        <w:rPr>
          <w:rFonts w:hint="eastAsia"/>
          <w:lang w:eastAsia="zh-CN"/>
        </w:rPr>
        <w:t>三</w:t>
      </w:r>
      <w:r>
        <w:rPr>
          <w:rFonts w:hint="eastAsia"/>
        </w:rPr>
        <w:t>章 实施乡村振兴战略 打造生态农业揭西样板</w:t>
      </w:r>
      <w:bookmarkEnd w:id="119"/>
      <w:bookmarkEnd w:id="120"/>
      <w:bookmarkEnd w:id="121"/>
      <w:bookmarkEnd w:id="122"/>
      <w:bookmarkEnd w:id="123"/>
      <w:bookmarkEnd w:id="124"/>
      <w:bookmarkEnd w:id="125"/>
      <w:bookmarkEnd w:id="126"/>
      <w:bookmarkEnd w:id="127"/>
      <w:bookmarkEnd w:id="128"/>
      <w:bookmarkEnd w:id="129"/>
      <w:bookmarkEnd w:id="130"/>
      <w:bookmarkEnd w:id="131"/>
    </w:p>
    <w:p>
      <w:pPr>
        <w:rPr>
          <w:rFonts w:hint="eastAsia" w:eastAsia="仿宋"/>
          <w:lang w:eastAsia="zh-CN"/>
        </w:rPr>
      </w:pPr>
      <w:r>
        <w:rPr>
          <w:rFonts w:hint="eastAsia"/>
          <w:lang w:eastAsia="zh-CN"/>
        </w:rPr>
        <w:t>坚持农业农村优先发展，以乡村振兴战略为总抓手，把解决好“三农”问题作为重中之重，推动形成工农互促、城乡互补、协调发展、共同繁荣的新型工农城乡关系，促进农业高效高质、乡村宜居宜业、农民富裕富足。</w:t>
      </w:r>
    </w:p>
    <w:p>
      <w:pPr>
        <w:pStyle w:val="4"/>
        <w:spacing w:before="0" w:after="0"/>
      </w:pPr>
      <w:bookmarkStart w:id="132" w:name="_Toc10561"/>
      <w:bookmarkStart w:id="133" w:name="_Toc13924"/>
      <w:bookmarkStart w:id="134" w:name="_Toc18960"/>
      <w:bookmarkStart w:id="135" w:name="_Toc4915"/>
      <w:bookmarkStart w:id="136" w:name="_Toc572"/>
      <w:bookmarkStart w:id="137" w:name="_Toc6304"/>
      <w:bookmarkStart w:id="138" w:name="_Toc11634"/>
      <w:bookmarkStart w:id="139" w:name="_Toc29933"/>
      <w:bookmarkStart w:id="140" w:name="_Toc29863"/>
      <w:bookmarkStart w:id="141" w:name="_Toc19004"/>
      <w:bookmarkStart w:id="142" w:name="_Toc26885"/>
      <w:bookmarkStart w:id="143" w:name="_Toc28597"/>
      <w:bookmarkStart w:id="144" w:name="_Toc16796"/>
      <w:r>
        <w:rPr>
          <w:rFonts w:hint="eastAsia"/>
        </w:rPr>
        <w:t>第一节 大力发展特色乡村产业</w:t>
      </w:r>
      <w:bookmarkEnd w:id="132"/>
      <w:bookmarkEnd w:id="133"/>
      <w:bookmarkEnd w:id="134"/>
      <w:bookmarkEnd w:id="135"/>
      <w:bookmarkEnd w:id="136"/>
      <w:bookmarkEnd w:id="137"/>
      <w:bookmarkEnd w:id="138"/>
      <w:bookmarkEnd w:id="139"/>
      <w:bookmarkEnd w:id="140"/>
      <w:bookmarkEnd w:id="141"/>
      <w:bookmarkEnd w:id="142"/>
      <w:bookmarkEnd w:id="143"/>
      <w:bookmarkEnd w:id="144"/>
    </w:p>
    <w:p>
      <w:pPr>
        <w:spacing w:line="580" w:lineRule="exact"/>
        <w:ind w:firstLine="643"/>
        <w:rPr>
          <w:rFonts w:ascii="仿宋" w:hAnsi="仿宋" w:cs="仿宋"/>
          <w:bCs/>
          <w:szCs w:val="32"/>
        </w:rPr>
      </w:pPr>
      <w:r>
        <w:rPr>
          <w:rFonts w:hint="eastAsia" w:ascii="仿宋" w:hAnsi="仿宋" w:cs="仿宋"/>
          <w:b/>
          <w:szCs w:val="32"/>
        </w:rPr>
        <w:t>做强做优现代种养业。</w:t>
      </w:r>
      <w:r>
        <w:rPr>
          <w:rFonts w:hint="eastAsia" w:ascii="仿宋" w:hAnsi="仿宋" w:cs="仿宋"/>
          <w:bCs/>
          <w:szCs w:val="32"/>
        </w:rPr>
        <w:t>强化粮食生产能力，全面落实永久基本农田特殊保护制度，深入实施藏粮于地、藏粮于技战略。大力发展高产优质粮食生产，扩大优质粮食品种覆盖率，提高种粮效益。加快农业机械化发展步伐，提高农业综合生产能力，力争到2025年全县主要农作物综合机械化水平达到52％以上，水稻耕种收综合机械化率达到75%以上。统筹推进高标准农田建设和垦造水田工作，到2025年新增高标准农田1.1万亩。健全动物防疫和农作物病虫害防治体系，有序开展自然灾害防控工作。推进特色种养适度规模发展，推进优质茶叶、有机优质蔬菜、黑皮冬瓜、优质青梅、优质淮山、优质苦笋、优质南药八大特色农业产业带建设。加强生猪、肉鸡、肉牛、黑山羊等畜禽产能建设，鼓励农户、企业经营生猪适度规模养殖，提升动物疫病防控能力。积极发展生态养殖，因地制宜创新林下经济发展新模式，建设一批高标准的林下经济示范基地。</w:t>
      </w:r>
    </w:p>
    <w:tbl>
      <w:tblPr>
        <w:tblStyle w:val="2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spacing w:line="400" w:lineRule="exact"/>
              <w:ind w:firstLine="0" w:firstLineChars="0"/>
              <w:jc w:val="center"/>
              <w:rPr>
                <w:rFonts w:ascii="仿宋" w:hAnsi="仿宋" w:cs="仿宋"/>
                <w:bCs/>
                <w:szCs w:val="32"/>
              </w:rPr>
            </w:pPr>
            <w:r>
              <w:rPr>
                <w:rFonts w:hint="eastAsia" w:ascii="仿宋" w:hAnsi="仿宋" w:cs="仿宋"/>
                <w:b/>
                <w:sz w:val="28"/>
                <w:szCs w:val="28"/>
              </w:rPr>
              <w:t>专栏</w:t>
            </w:r>
            <w:r>
              <w:rPr>
                <w:rFonts w:hint="eastAsia" w:ascii="仿宋" w:hAnsi="仿宋" w:cs="仿宋"/>
                <w:b/>
                <w:sz w:val="28"/>
                <w:szCs w:val="28"/>
                <w:lang w:eastAsia="zh-CN"/>
              </w:rPr>
              <w:t>一</w:t>
            </w:r>
            <w:r>
              <w:rPr>
                <w:rFonts w:hint="eastAsia" w:ascii="仿宋" w:hAnsi="仿宋" w:cs="仿宋"/>
                <w:b/>
                <w:sz w:val="28"/>
                <w:szCs w:val="28"/>
              </w:rPr>
              <w:t>：揭西县8大农业产业带建设工程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spacing w:line="400" w:lineRule="exact"/>
              <w:ind w:firstLine="482"/>
              <w:rPr>
                <w:rFonts w:ascii="仿宋" w:hAnsi="仿宋" w:cs="仿宋"/>
                <w:bCs/>
                <w:sz w:val="24"/>
                <w:szCs w:val="24"/>
              </w:rPr>
            </w:pPr>
            <w:r>
              <w:rPr>
                <w:rFonts w:hint="eastAsia" w:ascii="仿宋" w:hAnsi="仿宋" w:cs="仿宋"/>
                <w:b/>
                <w:sz w:val="24"/>
                <w:szCs w:val="24"/>
              </w:rPr>
              <w:t>1.优质茶叶产业带。</w:t>
            </w:r>
            <w:r>
              <w:rPr>
                <w:rFonts w:hint="eastAsia" w:ascii="仿宋" w:hAnsi="仿宋" w:cs="仿宋"/>
                <w:bCs/>
                <w:sz w:val="24"/>
                <w:szCs w:val="24"/>
              </w:rPr>
              <w:t>至2025年，依托大北山脉优越生态环境规划建设连接五经富、京溪园、南山、良田6万亩优质茶叶产业带；规划建设连接五云、上砂、坪上4万亩优质茶叶产业带。</w:t>
            </w:r>
          </w:p>
          <w:p>
            <w:pPr>
              <w:spacing w:line="400" w:lineRule="exact"/>
              <w:ind w:firstLine="482"/>
              <w:rPr>
                <w:rFonts w:ascii="仿宋" w:hAnsi="仿宋" w:cs="仿宋"/>
                <w:bCs/>
                <w:sz w:val="24"/>
                <w:szCs w:val="24"/>
              </w:rPr>
            </w:pPr>
            <w:r>
              <w:rPr>
                <w:rFonts w:hint="eastAsia" w:ascii="仿宋" w:hAnsi="仿宋" w:cs="仿宋"/>
                <w:b/>
                <w:sz w:val="24"/>
                <w:szCs w:val="24"/>
              </w:rPr>
              <w:t>2.有机优质蔬菜产业带。</w:t>
            </w:r>
            <w:r>
              <w:rPr>
                <w:rFonts w:hint="eastAsia" w:ascii="仿宋" w:hAnsi="仿宋" w:cs="仿宋"/>
                <w:bCs/>
                <w:sz w:val="24"/>
                <w:szCs w:val="24"/>
              </w:rPr>
              <w:t>至2025年，规划建设连接坪上、河婆、龙潭1万亩有机优质蔬菜产业带。</w:t>
            </w:r>
          </w:p>
          <w:p>
            <w:pPr>
              <w:spacing w:line="400" w:lineRule="exact"/>
              <w:ind w:firstLine="482"/>
              <w:rPr>
                <w:rFonts w:ascii="仿宋" w:hAnsi="仿宋" w:cs="仿宋"/>
                <w:bCs/>
                <w:sz w:val="24"/>
                <w:szCs w:val="24"/>
              </w:rPr>
            </w:pPr>
            <w:r>
              <w:rPr>
                <w:rFonts w:hint="eastAsia" w:ascii="仿宋" w:hAnsi="仿宋" w:cs="仿宋"/>
                <w:b/>
                <w:sz w:val="24"/>
                <w:szCs w:val="24"/>
              </w:rPr>
              <w:t>3.黑皮冬瓜产业带。</w:t>
            </w:r>
            <w:r>
              <w:rPr>
                <w:rFonts w:hint="eastAsia" w:ascii="仿宋" w:hAnsi="仿宋" w:cs="仿宋"/>
                <w:bCs/>
                <w:sz w:val="24"/>
                <w:szCs w:val="24"/>
              </w:rPr>
              <w:t>至2023年，规划建设连接塔头、东园1万亩黑皮冬瓜产业带。</w:t>
            </w:r>
          </w:p>
          <w:p>
            <w:pPr>
              <w:spacing w:line="400" w:lineRule="exact"/>
              <w:ind w:firstLine="482"/>
              <w:rPr>
                <w:rFonts w:ascii="仿宋" w:hAnsi="仿宋" w:cs="仿宋"/>
                <w:bCs/>
                <w:sz w:val="24"/>
                <w:szCs w:val="24"/>
              </w:rPr>
            </w:pPr>
            <w:r>
              <w:rPr>
                <w:rFonts w:hint="eastAsia" w:ascii="仿宋" w:hAnsi="仿宋" w:cs="仿宋"/>
                <w:b/>
                <w:sz w:val="24"/>
                <w:szCs w:val="24"/>
              </w:rPr>
              <w:t>4.优质青榄产业带。</w:t>
            </w:r>
            <w:r>
              <w:rPr>
                <w:rFonts w:hint="eastAsia" w:ascii="仿宋" w:hAnsi="仿宋" w:cs="仿宋"/>
                <w:bCs/>
                <w:sz w:val="24"/>
                <w:szCs w:val="24"/>
              </w:rPr>
              <w:t>至2025年，规划建设连接南山、灰寨1万亩优质青榄产业带；规划建设连接坪上、大溪、钱坑5万亩优质乌榄产业带。</w:t>
            </w:r>
          </w:p>
          <w:p>
            <w:pPr>
              <w:spacing w:line="400" w:lineRule="exact"/>
              <w:ind w:firstLine="482"/>
              <w:rPr>
                <w:rFonts w:ascii="仿宋" w:hAnsi="仿宋" w:cs="仿宋"/>
                <w:bCs/>
                <w:sz w:val="24"/>
                <w:szCs w:val="24"/>
              </w:rPr>
            </w:pPr>
            <w:r>
              <w:rPr>
                <w:rFonts w:hint="eastAsia" w:ascii="仿宋" w:hAnsi="仿宋" w:cs="仿宋"/>
                <w:b/>
                <w:sz w:val="24"/>
                <w:szCs w:val="24"/>
              </w:rPr>
              <w:t>5.优质青梅产业带。</w:t>
            </w:r>
            <w:r>
              <w:rPr>
                <w:rFonts w:hint="eastAsia" w:ascii="仿宋" w:hAnsi="仿宋" w:cs="仿宋"/>
                <w:bCs/>
                <w:sz w:val="24"/>
                <w:szCs w:val="24"/>
              </w:rPr>
              <w:t>至2025年，规划建设坪上万梅谷2万亩优质青梅产业带。</w:t>
            </w:r>
          </w:p>
          <w:p>
            <w:pPr>
              <w:spacing w:line="400" w:lineRule="exact"/>
              <w:ind w:firstLine="482"/>
              <w:rPr>
                <w:rFonts w:ascii="仿宋" w:hAnsi="仿宋" w:cs="仿宋"/>
                <w:bCs/>
                <w:sz w:val="24"/>
                <w:szCs w:val="24"/>
              </w:rPr>
            </w:pPr>
            <w:r>
              <w:rPr>
                <w:rFonts w:hint="eastAsia" w:ascii="仿宋" w:hAnsi="仿宋" w:cs="仿宋"/>
                <w:b/>
                <w:sz w:val="24"/>
                <w:szCs w:val="24"/>
              </w:rPr>
              <w:t>6.优质淮山产业带。</w:t>
            </w:r>
            <w:r>
              <w:rPr>
                <w:rFonts w:hint="eastAsia" w:ascii="仿宋" w:hAnsi="仿宋" w:cs="仿宋"/>
                <w:bCs/>
                <w:sz w:val="24"/>
                <w:szCs w:val="24"/>
              </w:rPr>
              <w:t>至2023年，规划建设连接大溪、钱坑1万亩优质淮山产业带。</w:t>
            </w:r>
          </w:p>
          <w:p>
            <w:pPr>
              <w:spacing w:line="400" w:lineRule="exact"/>
              <w:ind w:firstLine="482"/>
              <w:rPr>
                <w:rFonts w:ascii="仿宋" w:hAnsi="仿宋" w:cs="仿宋"/>
                <w:bCs/>
                <w:sz w:val="24"/>
                <w:szCs w:val="24"/>
              </w:rPr>
            </w:pPr>
            <w:r>
              <w:rPr>
                <w:rFonts w:hint="eastAsia" w:ascii="仿宋" w:hAnsi="仿宋" w:cs="仿宋"/>
                <w:b/>
                <w:sz w:val="24"/>
                <w:szCs w:val="24"/>
              </w:rPr>
              <w:t>7.优质苦笋产业带。</w:t>
            </w:r>
            <w:r>
              <w:rPr>
                <w:rFonts w:hint="eastAsia" w:ascii="仿宋" w:hAnsi="仿宋" w:cs="仿宋"/>
                <w:bCs/>
                <w:sz w:val="24"/>
                <w:szCs w:val="24"/>
              </w:rPr>
              <w:t>至2025年，规划建设连接五经富、京溪园、南山、良田3万亩优质苦笋产业带。</w:t>
            </w:r>
          </w:p>
          <w:p>
            <w:pPr>
              <w:spacing w:line="400" w:lineRule="exact"/>
              <w:ind w:firstLine="482"/>
              <w:rPr>
                <w:rFonts w:ascii="仿宋" w:hAnsi="仿宋" w:cs="仿宋"/>
                <w:bCs/>
                <w:szCs w:val="32"/>
              </w:rPr>
            </w:pPr>
            <w:r>
              <w:rPr>
                <w:rFonts w:hint="eastAsia" w:ascii="仿宋" w:hAnsi="仿宋" w:cs="仿宋"/>
                <w:b/>
                <w:sz w:val="24"/>
                <w:szCs w:val="24"/>
              </w:rPr>
              <w:t>8.优质南药产业带。</w:t>
            </w:r>
            <w:r>
              <w:rPr>
                <w:rFonts w:hint="eastAsia" w:ascii="仿宋" w:hAnsi="仿宋" w:cs="仿宋"/>
                <w:bCs/>
                <w:sz w:val="24"/>
                <w:szCs w:val="24"/>
              </w:rPr>
              <w:t>至2025年，规划建设连接五经富、京溪园、灰寨、南山4万亩优质南药产业带；规划建设连接龙潭、河婆、良田、五云、上砂、坪上6万亩优质南药产业带。</w:t>
            </w:r>
          </w:p>
        </w:tc>
      </w:tr>
    </w:tbl>
    <w:p>
      <w:pPr>
        <w:ind w:firstLine="643"/>
        <w:rPr>
          <w:rFonts w:ascii="仿宋" w:hAnsi="仿宋" w:cs="仿宋"/>
          <w:szCs w:val="32"/>
        </w:rPr>
      </w:pPr>
      <w:r>
        <w:rPr>
          <w:rFonts w:hint="eastAsia" w:ascii="仿宋" w:hAnsi="仿宋" w:cs="仿宋"/>
          <w:b/>
          <w:szCs w:val="32"/>
        </w:rPr>
        <w:t>提升农产品加工流通业。</w:t>
      </w:r>
      <w:r>
        <w:rPr>
          <w:rFonts w:hint="eastAsia" w:ascii="仿宋" w:hAnsi="仿宋" w:cs="仿宋"/>
          <w:szCs w:val="32"/>
        </w:rPr>
        <w:t>依托优势农产品产区，优化农产品加工业结构布局，建设田头冷库、冷链物流基地，完善原料标准化生产、专业化加工、品牌化推广的特色农产品初级、精深加工产业链条，鼓励农民合作社和家庭农场发展农产品初加工，建设一批专业村镇。依托揭西县云顶茗茶专业合作社、广东京明茶叶综合发展有限公司、和天下旅游投资有限公司等企业，加快做强茶叶加工业。积极拓展冬瓜、青榄、淮山、蔬菜等农产品加工产业。依托揭西县茶叶产业园建设万村集市，打造揭西茶叶销售集散地、粤港澳大湾区“菜篮子”揭西配送中心，积极完善产品仓储集散区、电子商务与展贸区、产业合作交流区、报关服务区等配套建设。统筹农产品产地、集散地、销地批发市场建设，加强农产品物流骨干网络和冷链物流体系建设。到2025年，以粤东茶叶、有机优质蔬菜、黑皮冬瓜、优质青梅、优质淮山、优质苦笋、优质南药为重点，打造3-5个集加工、流通于一体的农产品加工流通产业集群（基地）。</w:t>
      </w:r>
    </w:p>
    <w:p>
      <w:pPr>
        <w:ind w:firstLine="643"/>
        <w:rPr>
          <w:rFonts w:ascii="仿宋" w:hAnsi="仿宋" w:cs="仿宋"/>
          <w:szCs w:val="32"/>
        </w:rPr>
      </w:pPr>
      <w:r>
        <w:rPr>
          <w:rFonts w:hint="eastAsia" w:ascii="仿宋" w:hAnsi="仿宋" w:cs="仿宋"/>
          <w:b/>
          <w:szCs w:val="32"/>
        </w:rPr>
        <w:t>推动发展乡村休闲农业。</w:t>
      </w:r>
      <w:r>
        <w:rPr>
          <w:rFonts w:hint="eastAsia" w:ascii="仿宋" w:hAnsi="仿宋" w:cs="仿宋"/>
          <w:szCs w:val="32"/>
        </w:rPr>
        <w:t>全力推进国家全域旅游示范区创建，推动京富洋生态旅游圈转型升级，加快黄满寨京明联创国家5A级景区、大洋国际生态旅游度假区创国家4A级景区；充分发挥京溪园镇2020年被评为休闲农业旅游示范镇的示范作用，大力培育坪上石内、山湖村、鲤鱼沟村、火炬村、旧住村、关山村、活动村等富有揭西特色乡村旅游景点；打造万梅谷文化小镇、黄满寨乡村旅游、城郊休闲旅游、红色文化旅游、美丽乡村示范片、美丽水乡风貌6条精品线路，大力培育一批民宿和观光农业景点。</w:t>
      </w:r>
    </w:p>
    <w:p>
      <w:pPr>
        <w:ind w:firstLine="643"/>
        <w:rPr>
          <w:rFonts w:ascii="仿宋" w:hAnsi="仿宋" w:cs="仿宋"/>
          <w:szCs w:val="32"/>
        </w:rPr>
      </w:pPr>
      <w:r>
        <w:rPr>
          <w:rFonts w:hint="eastAsia" w:ascii="仿宋" w:hAnsi="仿宋" w:cs="仿宋"/>
          <w:b/>
          <w:bCs/>
          <w:szCs w:val="32"/>
        </w:rPr>
        <w:t>培育乡村新型服务业。</w:t>
      </w:r>
      <w:r>
        <w:rPr>
          <w:rFonts w:hint="eastAsia" w:ascii="仿宋" w:hAnsi="仿宋" w:cs="仿宋"/>
          <w:szCs w:val="32"/>
        </w:rPr>
        <w:t>重点推进水稻、蔬菜、水果、茶叶、玉米等农业生产托管服务项目试点，加快壮大一批农业生产托管服务组织，发展专业合作社、企业、个体户各类生产托管服务主体，形成稳定活跃的农业生产托管服务市场。发展农村生产性服务业，参照高新技术企业培育办法，支持经营性主体建设助农服务体系。加快发展供销、邮政、农业服务公司、农民合作社等开展农资供应、土地托管、代耕代种、统防统治、烘干收储服务；发展农村生活性服务业，改造农村传统小商业、小门店、小集市等，配套建设农产品专业市场、物流配送中心、冷链仓储、电子商务、智能物联网服务等设施，鼓励镇街建立规模化茶叶、水果、药品等专业市场，支持镇街协同推进区域商贸物流中心建设。鼓励城市物业管理、教育服务、医疗卫生、商贸物流等企业向农村集中居住区延伸服务，支持社会资本投资农村地区酒店业、旅游服务业以完善乡村休闲旅游配套服务，全面提升农村生活服务业发展水平。</w:t>
      </w:r>
    </w:p>
    <w:p>
      <w:pPr>
        <w:ind w:firstLine="643"/>
        <w:rPr>
          <w:rFonts w:ascii="仿宋" w:hAnsi="仿宋" w:cs="仿宋"/>
          <w:szCs w:val="32"/>
        </w:rPr>
      </w:pPr>
      <w:r>
        <w:rPr>
          <w:rFonts w:hint="eastAsia" w:ascii="仿宋" w:hAnsi="仿宋" w:cs="仿宋"/>
          <w:b/>
          <w:bCs/>
          <w:szCs w:val="32"/>
        </w:rPr>
        <w:t>发展乡村信息产业。</w:t>
      </w:r>
      <w:r>
        <w:rPr>
          <w:rFonts w:hint="eastAsia" w:ascii="仿宋" w:hAnsi="仿宋" w:cs="仿宋"/>
          <w:szCs w:val="32"/>
        </w:rPr>
        <w:t>加强农业数字化建设，实施“互联网+”现代农业行动，全面加强农业信息化应用水平，加快县级益农信息社运营中心建设，打造县、镇、村三级益农信息平台，到2022年实现益农信息社服务能力覆盖全</w:t>
      </w:r>
      <w:r>
        <w:rPr>
          <w:rFonts w:hint="eastAsia" w:ascii="仿宋" w:hAnsi="仿宋" w:cs="仿宋"/>
          <w:szCs w:val="32"/>
          <w:lang w:val="en-US" w:eastAsia="zh-CN"/>
        </w:rPr>
        <w:t>县</w:t>
      </w:r>
      <w:r>
        <w:rPr>
          <w:rFonts w:hint="eastAsia" w:ascii="仿宋" w:hAnsi="仿宋" w:cs="仿宋"/>
          <w:szCs w:val="32"/>
        </w:rPr>
        <w:t>行政村。全面推进信息进村入户，实施“互联网+”农产品出村进城工程。鼓励互联网金融、物流配送、农业电商、农村电商、网络教育等“互联网+”向自然村延伸，推动农村电子商务公共服务中心和快递物流园区发展。加强农业信息技术人才培养储备，提升关键核心技术的引进消化吸收再创新能力，搭建区域农业科技资源共享服务平台。</w:t>
      </w:r>
    </w:p>
    <w:tbl>
      <w:tblPr>
        <w:tblStyle w:val="2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spacing w:line="400" w:lineRule="exact"/>
              <w:ind w:firstLine="0" w:firstLineChars="0"/>
              <w:jc w:val="center"/>
              <w:rPr>
                <w:rFonts w:ascii="仿宋" w:hAnsi="仿宋" w:cs="仿宋"/>
                <w:szCs w:val="32"/>
              </w:rPr>
            </w:pPr>
            <w:r>
              <w:rPr>
                <w:rFonts w:hint="eastAsia" w:ascii="仿宋" w:hAnsi="仿宋" w:cs="仿宋"/>
                <w:b/>
                <w:bCs/>
                <w:sz w:val="28"/>
                <w:szCs w:val="28"/>
              </w:rPr>
              <w:t>专栏</w:t>
            </w:r>
            <w:r>
              <w:rPr>
                <w:rFonts w:hint="eastAsia" w:ascii="仿宋" w:hAnsi="仿宋" w:cs="仿宋"/>
                <w:b/>
                <w:bCs/>
                <w:sz w:val="28"/>
                <w:szCs w:val="28"/>
                <w:lang w:eastAsia="zh-CN"/>
              </w:rPr>
              <w:t>二</w:t>
            </w:r>
            <w:r>
              <w:rPr>
                <w:rFonts w:hint="eastAsia" w:ascii="仿宋" w:hAnsi="仿宋" w:cs="仿宋"/>
                <w:b/>
                <w:bCs/>
                <w:sz w:val="28"/>
                <w:szCs w:val="28"/>
              </w:rPr>
              <w:t>：揭西县新型农业经营主体培育行动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spacing w:line="400" w:lineRule="exact"/>
              <w:ind w:firstLine="482"/>
              <w:rPr>
                <w:rFonts w:ascii="仿宋" w:hAnsi="仿宋" w:cs="仿宋"/>
                <w:bCs/>
                <w:sz w:val="24"/>
                <w:szCs w:val="24"/>
              </w:rPr>
            </w:pPr>
            <w:r>
              <w:rPr>
                <w:rFonts w:hint="eastAsia" w:ascii="仿宋" w:hAnsi="仿宋" w:cs="仿宋"/>
                <w:b/>
                <w:sz w:val="24"/>
                <w:szCs w:val="24"/>
              </w:rPr>
              <w:t>1.重点产业发展领域：</w:t>
            </w:r>
            <w:r>
              <w:rPr>
                <w:rFonts w:hint="eastAsia" w:ascii="仿宋" w:hAnsi="仿宋" w:cs="仿宋"/>
                <w:bCs/>
                <w:sz w:val="24"/>
                <w:szCs w:val="24"/>
              </w:rPr>
              <w:t>以茶叶、冬瓜、淮山、蔬菜、青梅、苦笋、橄榄、南药等为重点，积极拓展集生产、加工、销售、休闲、度假、研学、金融等一二三产业领域。</w:t>
            </w:r>
          </w:p>
          <w:p>
            <w:pPr>
              <w:spacing w:line="400" w:lineRule="exact"/>
              <w:ind w:firstLine="482"/>
              <w:rPr>
                <w:rFonts w:ascii="仿宋" w:hAnsi="仿宋" w:cs="仿宋"/>
                <w:b/>
                <w:sz w:val="24"/>
                <w:szCs w:val="24"/>
              </w:rPr>
            </w:pPr>
            <w:r>
              <w:rPr>
                <w:rFonts w:hint="eastAsia" w:ascii="仿宋" w:hAnsi="仿宋" w:cs="仿宋"/>
                <w:b/>
                <w:sz w:val="24"/>
                <w:szCs w:val="24"/>
              </w:rPr>
              <w:t>2.全力推进土地流转：</w:t>
            </w:r>
            <w:r>
              <w:rPr>
                <w:rFonts w:hint="eastAsia" w:ascii="仿宋" w:hAnsi="仿宋" w:cs="仿宋"/>
                <w:bCs/>
                <w:sz w:val="24"/>
                <w:szCs w:val="24"/>
              </w:rPr>
              <w:t>探索土地流转新模式，加快土地集中流转，促进农业生产规模化，提高土地利用率，满足新型农业经营主体适度规模经营需求。</w:t>
            </w:r>
          </w:p>
          <w:p>
            <w:pPr>
              <w:spacing w:line="400" w:lineRule="exact"/>
              <w:ind w:firstLine="482"/>
              <w:rPr>
                <w:rFonts w:ascii="仿宋" w:hAnsi="仿宋" w:cs="仿宋"/>
                <w:bCs/>
                <w:sz w:val="24"/>
                <w:szCs w:val="24"/>
              </w:rPr>
            </w:pPr>
            <w:r>
              <w:rPr>
                <w:rFonts w:hint="eastAsia" w:ascii="仿宋" w:hAnsi="仿宋" w:cs="仿宋"/>
                <w:b/>
                <w:sz w:val="24"/>
                <w:szCs w:val="24"/>
              </w:rPr>
              <w:t>3.规范认定与监测办法：</w:t>
            </w:r>
            <w:r>
              <w:rPr>
                <w:rFonts w:hint="eastAsia" w:ascii="仿宋" w:hAnsi="仿宋" w:cs="仿宋"/>
                <w:bCs/>
                <w:sz w:val="24"/>
                <w:szCs w:val="24"/>
              </w:rPr>
              <w:t>《揭西县县级示范家庭》《揭西县县级示范家庭农场认定管理办法》《揭西县农民专业合作社示范社评定和监测管理办法》《揭西县县级农业龙头企业认定与监测管理办法》等。</w:t>
            </w:r>
          </w:p>
          <w:p>
            <w:pPr>
              <w:spacing w:line="400" w:lineRule="exact"/>
              <w:ind w:firstLine="482"/>
              <w:rPr>
                <w:rFonts w:ascii="仿宋" w:hAnsi="仿宋" w:cs="仿宋"/>
                <w:bCs/>
                <w:sz w:val="24"/>
                <w:szCs w:val="24"/>
              </w:rPr>
            </w:pPr>
            <w:r>
              <w:rPr>
                <w:rFonts w:hint="eastAsia" w:ascii="仿宋" w:hAnsi="仿宋" w:cs="仿宋"/>
                <w:b/>
                <w:sz w:val="24"/>
                <w:szCs w:val="24"/>
              </w:rPr>
              <w:t>4.重点扶持龙头企业：</w:t>
            </w:r>
            <w:r>
              <w:rPr>
                <w:rFonts w:hint="eastAsia" w:ascii="仿宋" w:hAnsi="仿宋" w:cs="仿宋"/>
                <w:bCs/>
                <w:sz w:val="24"/>
                <w:szCs w:val="24"/>
              </w:rPr>
              <w:t>省级龙头企业2家——广东京溪园罐头食品有限公司、广东雅林食品有限公司，市级龙头企业11家——广东志诚食品有限公司、广东蓝天果蔬农业科技开发有限公司、揭西龙源农业科技发展有限公司、广东京明茶叶综合发展有限公司、广东星期八食品有限公司、广东雄发食品工业有限公司、广东亿心食品有限公司、揭西县同心食品有限公司、揭西县德辉养殖有限公司、和天下旅游投资有限公司、揭西县一道药业有限公司。</w:t>
            </w:r>
          </w:p>
          <w:p>
            <w:pPr>
              <w:spacing w:line="400" w:lineRule="exact"/>
              <w:ind w:firstLine="482"/>
              <w:rPr>
                <w:rFonts w:ascii="仿宋" w:hAnsi="仿宋" w:cs="仿宋"/>
                <w:b/>
                <w:szCs w:val="32"/>
              </w:rPr>
            </w:pPr>
            <w:r>
              <w:rPr>
                <w:rFonts w:hint="eastAsia" w:ascii="仿宋" w:hAnsi="仿宋" w:cs="仿宋"/>
                <w:b/>
                <w:sz w:val="24"/>
                <w:szCs w:val="24"/>
              </w:rPr>
              <w:t>5.2025年发展目标：</w:t>
            </w:r>
            <w:r>
              <w:rPr>
                <w:rFonts w:hint="eastAsia" w:ascii="仿宋" w:hAnsi="仿宋" w:cs="仿宋"/>
                <w:bCs/>
                <w:sz w:val="24"/>
                <w:szCs w:val="24"/>
              </w:rPr>
              <w:t>到2025年，全县新增县级以上重点农业龙头企业35家，其中国家级1家，省级4家，市级10家，县级20家；新增县级以上农民专业合作社48家，其中国家级1级，省级5家，市级16家，县级26家；新增县级以上家庭农场17家，其中省级2级，市级5级，县级10家。</w:t>
            </w:r>
          </w:p>
        </w:tc>
      </w:tr>
    </w:tbl>
    <w:p>
      <w:pPr>
        <w:pStyle w:val="4"/>
        <w:spacing w:before="156" w:after="156"/>
      </w:pPr>
      <w:bookmarkStart w:id="145" w:name="_Toc16608"/>
      <w:bookmarkStart w:id="146" w:name="_Toc7355"/>
      <w:bookmarkStart w:id="147" w:name="_Toc19827"/>
      <w:bookmarkStart w:id="148" w:name="_Toc19562"/>
      <w:bookmarkStart w:id="149" w:name="_Toc26980"/>
      <w:bookmarkStart w:id="150" w:name="_Toc8396"/>
      <w:bookmarkStart w:id="151" w:name="_Toc22457"/>
      <w:bookmarkStart w:id="152" w:name="_Toc6755"/>
      <w:bookmarkStart w:id="153" w:name="_Toc29014"/>
      <w:bookmarkStart w:id="154" w:name="_Toc22328"/>
      <w:bookmarkStart w:id="155" w:name="_Toc11637"/>
      <w:bookmarkStart w:id="156" w:name="_Toc19987"/>
      <w:bookmarkStart w:id="157" w:name="_Toc17396"/>
      <w:r>
        <w:rPr>
          <w:rFonts w:hint="eastAsia"/>
        </w:rPr>
        <w:t>第二节 擦亮揭西农产品品牌</w:t>
      </w:r>
      <w:bookmarkEnd w:id="145"/>
      <w:bookmarkEnd w:id="146"/>
      <w:bookmarkEnd w:id="147"/>
      <w:bookmarkEnd w:id="148"/>
      <w:bookmarkEnd w:id="149"/>
      <w:bookmarkEnd w:id="150"/>
      <w:bookmarkEnd w:id="151"/>
      <w:bookmarkEnd w:id="152"/>
      <w:bookmarkEnd w:id="153"/>
      <w:bookmarkEnd w:id="154"/>
      <w:bookmarkEnd w:id="155"/>
      <w:bookmarkEnd w:id="156"/>
      <w:bookmarkEnd w:id="157"/>
    </w:p>
    <w:p>
      <w:pPr>
        <w:spacing w:line="580" w:lineRule="exact"/>
        <w:ind w:firstLine="643"/>
        <w:rPr>
          <w:rFonts w:ascii="仿宋" w:hAnsi="仿宋" w:cs="仿宋"/>
          <w:szCs w:val="32"/>
        </w:rPr>
      </w:pPr>
      <w:r>
        <w:rPr>
          <w:rFonts w:hint="eastAsia" w:ascii="仿宋" w:hAnsi="仿宋" w:cs="仿宋"/>
          <w:b/>
          <w:szCs w:val="32"/>
        </w:rPr>
        <w:t>推动农产品标准化。</w:t>
      </w:r>
      <w:r>
        <w:rPr>
          <w:rFonts w:hint="eastAsia" w:ascii="仿宋" w:hAnsi="仿宋" w:cs="仿宋"/>
          <w:szCs w:val="32"/>
        </w:rPr>
        <w:t>擦亮国家农产品质量安全县的“金字招牌”，推动现代农业产业园区、示范家庭农场、农民合作社示范社标准化生产，打造标准化生产、全程监管、监管体系建设和社会共治样板示范区。</w:t>
      </w:r>
      <w:r>
        <w:rPr>
          <w:rFonts w:hint="eastAsia" w:ascii="仿宋" w:hAnsi="仿宋" w:cs="仿宋"/>
          <w:szCs w:val="32"/>
          <w:shd w:val="clear" w:color="auto" w:fill="FFFFFF"/>
        </w:rPr>
        <w:t>建立健全农产品质量安全追溯管理制度，加快应用国家农产品质量安全追溯管理信息平台与广东省农产品质量安全追溯管理平台，积极推行食用农产品合格证制度，逐步扩大国家农产品质量安全追溯管理信息平台覆盖面。鼓励企业完善农产品追溯体系设施设备配套，并争取更多上级相关政策支持。持续推进农药化肥使用量零增长行动，大力推广测土配方施肥，改善施肥方式，有效提升耕地肥力，</w:t>
      </w:r>
    </w:p>
    <w:p>
      <w:pPr>
        <w:spacing w:line="580" w:lineRule="exact"/>
        <w:ind w:firstLine="643"/>
        <w:rPr>
          <w:rFonts w:ascii="仿宋" w:hAnsi="仿宋" w:cs="仿宋"/>
          <w:szCs w:val="32"/>
        </w:rPr>
      </w:pPr>
      <w:r>
        <w:rPr>
          <w:rFonts w:hint="eastAsia" w:ascii="仿宋" w:hAnsi="仿宋" w:cs="仿宋"/>
          <w:b/>
          <w:szCs w:val="32"/>
        </w:rPr>
        <w:t>完善农产品品牌体系。</w:t>
      </w:r>
      <w:r>
        <w:rPr>
          <w:rFonts w:hint="eastAsia" w:ascii="仿宋" w:hAnsi="仿宋" w:cs="仿宋"/>
          <w:szCs w:val="32"/>
          <w:shd w:val="clear" w:color="auto" w:fill="FFFFFF"/>
        </w:rPr>
        <w:t>大力推动培育无公害农产品、绿色食品、有机农产品，推动认定揭西茶叶地理标志</w:t>
      </w:r>
      <w:r>
        <w:rPr>
          <w:rFonts w:hint="eastAsia" w:ascii="仿宋" w:hAnsi="仿宋" w:cs="仿宋"/>
          <w:szCs w:val="32"/>
        </w:rPr>
        <w:t>农产品,打造揭西茶叶、揭西三棱橄榄等一批区域公用品牌，做大大洋苦笋、</w:t>
      </w:r>
      <w:r>
        <w:rPr>
          <w:rFonts w:hint="eastAsia" w:ascii="仿宋" w:hAnsi="仿宋" w:cs="仿宋"/>
          <w:szCs w:val="32"/>
          <w:shd w:val="clear" w:color="auto" w:fill="FFFFFF"/>
        </w:rPr>
        <w:t>鸿锦蔬菜等一批企业品牌，着力提升中小企业、个体户发展蔬菜、甜玉米、冬瓜、淮山、金线莲、生猪等品牌质量建设，加快形成以区域品牌为特色、企业品牌为支柱、产品品牌为支撑的揭西农产品品牌体系。</w:t>
      </w:r>
      <w:r>
        <w:rPr>
          <w:rFonts w:hint="eastAsia" w:ascii="仿宋" w:hAnsi="仿宋" w:cs="仿宋"/>
          <w:szCs w:val="32"/>
        </w:rPr>
        <w:t>加快健全农产品品牌创建保障机制，加强农产品品牌保护，不断提升品牌特色农产品的认知度、美誉度。</w:t>
      </w:r>
    </w:p>
    <w:p>
      <w:pPr>
        <w:spacing w:line="580" w:lineRule="exact"/>
        <w:ind w:firstLine="643"/>
        <w:rPr>
          <w:rFonts w:ascii="仿宋" w:hAnsi="仿宋" w:cs="仿宋"/>
          <w:b/>
          <w:szCs w:val="32"/>
        </w:rPr>
      </w:pPr>
      <w:r>
        <w:rPr>
          <w:rFonts w:hint="eastAsia" w:ascii="仿宋" w:hAnsi="仿宋" w:cs="仿宋"/>
          <w:b/>
          <w:szCs w:val="32"/>
        </w:rPr>
        <w:t>加大品牌宣传力度。</w:t>
      </w:r>
      <w:r>
        <w:rPr>
          <w:rFonts w:hint="eastAsia" w:ascii="仿宋" w:hAnsi="仿宋" w:cs="仿宋"/>
          <w:shd w:val="clear" w:color="auto" w:fill="FFFFFF"/>
        </w:rPr>
        <w:t>构建品牌发展机制，形成品牌发展的整体工作机制，探索建立揭西县农产品品牌工作小组，制定品牌工作目标，成品牌发展的考核机制，确保农业品牌发展取得实效。</w:t>
      </w:r>
      <w:r>
        <w:rPr>
          <w:rFonts w:hint="eastAsia" w:ascii="仿宋" w:hAnsi="仿宋" w:cs="仿宋"/>
          <w:szCs w:val="32"/>
          <w:shd w:val="clear" w:color="auto" w:fill="FFFFFF"/>
        </w:rPr>
        <w:t>扩大农产品品牌宣传和推介，积极组织企业参加国内外农产品交易会、参加国家部委和省政府举办的农交会、博览会，推进龙头企业与大湾区、“一带一路”等区域重点企业等开展营销合作。创新品牌宣传方式，</w:t>
      </w:r>
      <w:r>
        <w:rPr>
          <w:rFonts w:hint="eastAsia" w:ascii="仿宋" w:hAnsi="仿宋" w:cs="仿宋"/>
          <w:szCs w:val="32"/>
        </w:rPr>
        <w:t>以“产品+文化+品牌+体验+互联网”等“精准帮销”模式，提升农产品的吸引力与价值赋能。到2025年，打造广东省名牌产品45个、绿色食品24个、有机认证产品23个、</w:t>
      </w:r>
      <w:r>
        <w:rPr>
          <w:rFonts w:hint="eastAsia" w:ascii="仿宋" w:hAnsi="仿宋" w:cs="仿宋"/>
          <w:szCs w:val="32"/>
          <w:lang w:val="en-US" w:eastAsia="zh-CN"/>
        </w:rPr>
        <w:t>国家</w:t>
      </w:r>
      <w:r>
        <w:rPr>
          <w:rFonts w:hint="eastAsia" w:ascii="仿宋" w:hAnsi="仿宋" w:cs="仿宋"/>
          <w:szCs w:val="32"/>
        </w:rPr>
        <w:t>地理标志农产品（揭西茶叶）1个。</w:t>
      </w:r>
    </w:p>
    <w:p>
      <w:pPr>
        <w:pStyle w:val="4"/>
        <w:spacing w:before="156" w:after="156"/>
      </w:pPr>
      <w:bookmarkStart w:id="158" w:name="_Toc19552"/>
      <w:bookmarkStart w:id="159" w:name="_Toc18393"/>
      <w:bookmarkStart w:id="160" w:name="_Toc8836"/>
      <w:bookmarkStart w:id="161" w:name="_Toc18292"/>
      <w:bookmarkStart w:id="162" w:name="_Toc18972"/>
      <w:bookmarkStart w:id="163" w:name="_Toc4716"/>
      <w:bookmarkStart w:id="164" w:name="_Toc2428"/>
      <w:bookmarkStart w:id="165" w:name="_Toc2621"/>
      <w:bookmarkStart w:id="166" w:name="_Toc32176"/>
      <w:bookmarkStart w:id="167" w:name="_Toc13441"/>
      <w:bookmarkStart w:id="168" w:name="_Toc22818"/>
      <w:bookmarkStart w:id="169" w:name="_Toc27253"/>
      <w:bookmarkStart w:id="170" w:name="_Toc20600"/>
      <w:r>
        <w:rPr>
          <w:rFonts w:hint="eastAsia"/>
        </w:rPr>
        <w:t>第三节 夯实现代农业产业发展载体</w:t>
      </w:r>
      <w:bookmarkEnd w:id="158"/>
      <w:bookmarkEnd w:id="159"/>
      <w:bookmarkEnd w:id="160"/>
      <w:bookmarkEnd w:id="161"/>
      <w:bookmarkEnd w:id="162"/>
      <w:bookmarkEnd w:id="163"/>
      <w:bookmarkEnd w:id="164"/>
      <w:bookmarkEnd w:id="165"/>
      <w:bookmarkEnd w:id="166"/>
      <w:bookmarkEnd w:id="167"/>
      <w:bookmarkEnd w:id="168"/>
      <w:bookmarkEnd w:id="169"/>
      <w:bookmarkEnd w:id="170"/>
    </w:p>
    <w:p>
      <w:pPr>
        <w:spacing w:line="580" w:lineRule="exact"/>
        <w:ind w:firstLine="643"/>
        <w:rPr>
          <w:rFonts w:ascii="仿宋" w:hAnsi="仿宋" w:cs="仿宋"/>
          <w:szCs w:val="32"/>
        </w:rPr>
      </w:pPr>
      <w:r>
        <w:rPr>
          <w:rFonts w:hint="eastAsia" w:ascii="仿宋" w:hAnsi="仿宋" w:cs="仿宋"/>
          <w:b/>
          <w:szCs w:val="32"/>
        </w:rPr>
        <w:t>完善现代农业产业园区建设。</w:t>
      </w:r>
      <w:r>
        <w:rPr>
          <w:rFonts w:hint="eastAsia" w:ascii="仿宋" w:hAnsi="仿宋" w:cs="仿宋"/>
          <w:szCs w:val="32"/>
        </w:rPr>
        <w:t>继续做好揭西县茶叶省级现代农业产业园、揭西县中药材市级产业园、揭西县青榄市级产业园、揭西县蔬菜市级产业园建设，鼓励园区大力发展绿色农业、农副产品精深加工业、农产品商贸物流业，延伸农业产业链、价值链。加快推进园区生产设施智能化改造，推广绿色循环生产工艺，创新发展公司+家庭农场（合作社）+农户等生产经营模式，鼓励发展电商等“互联网+农业”新业态。加快创办一批以橄榄、南药</w:t>
      </w:r>
      <w:r>
        <w:rPr>
          <w:rFonts w:hint="eastAsia" w:ascii="仿宋" w:hAnsi="仿宋" w:cs="仿宋"/>
          <w:szCs w:val="32"/>
          <w:lang w:eastAsia="zh-CN"/>
        </w:rPr>
        <w:t>、蔬菜</w:t>
      </w:r>
      <w:r>
        <w:rPr>
          <w:rFonts w:hint="eastAsia" w:ascii="仿宋" w:hAnsi="仿宋" w:cs="仿宋"/>
          <w:szCs w:val="32"/>
        </w:rPr>
        <w:t>等为主导产业的省级现代农业产业园，以苦笋、青梅、蜂蜜、水稻、番薯、淮山、生猪养殖等为主导产业的市级现代农业产业园。</w:t>
      </w:r>
      <w:r>
        <w:rPr>
          <w:rFonts w:hint="eastAsia" w:ascii="仿宋" w:hAnsi="仿宋" w:cs="仿宋"/>
          <w:szCs w:val="32"/>
          <w:lang w:eastAsia="zh-CN"/>
        </w:rPr>
        <w:t>全面推行农业产业链“链长制”，建设好茶叶、生猪</w:t>
      </w:r>
      <w:r>
        <w:rPr>
          <w:rFonts w:hint="eastAsia" w:ascii="仿宋" w:hAnsi="仿宋" w:cs="仿宋"/>
          <w:szCs w:val="32"/>
          <w:lang w:val="en-US" w:eastAsia="zh-CN"/>
        </w:rPr>
        <w:t>2条市级农业产业链。</w:t>
      </w:r>
      <w:r>
        <w:rPr>
          <w:rFonts w:hint="eastAsia" w:ascii="仿宋" w:hAnsi="仿宋" w:cs="仿宋"/>
          <w:szCs w:val="32"/>
        </w:rPr>
        <w:t>到2025年，创建市级以上现代农业产业园10家。</w:t>
      </w:r>
    </w:p>
    <w:p>
      <w:pPr>
        <w:spacing w:line="580" w:lineRule="exact"/>
        <w:ind w:firstLine="643"/>
        <w:rPr>
          <w:rFonts w:ascii="仿宋" w:hAnsi="仿宋" w:cs="仿宋"/>
          <w:szCs w:val="32"/>
        </w:rPr>
      </w:pPr>
      <w:r>
        <w:rPr>
          <w:rFonts w:hint="eastAsia" w:ascii="仿宋" w:hAnsi="仿宋" w:cs="仿宋"/>
          <w:b/>
          <w:szCs w:val="32"/>
        </w:rPr>
        <w:t>推动“一村一品、一镇一业”建设。</w:t>
      </w:r>
      <w:r>
        <w:rPr>
          <w:rFonts w:hint="eastAsia" w:ascii="仿宋" w:hAnsi="仿宋" w:cs="仿宋"/>
          <w:szCs w:val="32"/>
        </w:rPr>
        <w:t>以主要特色产业乡镇为重点，统一规划，以镇、村为单位整片推进，形成规模发展，打造优势产业带（区）。以五经富</w:t>
      </w:r>
      <w:r>
        <w:rPr>
          <w:rFonts w:hint="eastAsia" w:ascii="仿宋" w:hAnsi="仿宋" w:cs="仿宋"/>
          <w:szCs w:val="32"/>
          <w:lang w:val="en-US" w:eastAsia="zh-CN"/>
        </w:rPr>
        <w:t>镇</w:t>
      </w:r>
      <w:r>
        <w:rPr>
          <w:rFonts w:hint="eastAsia" w:ascii="仿宋" w:hAnsi="仿宋" w:cs="仿宋"/>
          <w:szCs w:val="32"/>
        </w:rPr>
        <w:t>、南山镇、良田乡和京溪园镇的茶叶产业为重点，创建茶叶专业镇村；以塔头镇、东园镇、大溪镇、坪上镇、龙潭镇、棉湖镇的冬瓜、淮山、蔬菜产业为重点，积极创建蔬菜种植专业镇村；以钱坑镇、灰寨镇、五经富镇、南山镇、良田乡、上砂镇、坪上镇的青榄、竹笋、青梅</w:t>
      </w:r>
      <w:r>
        <w:rPr>
          <w:rFonts w:hint="eastAsia" w:ascii="仿宋" w:hAnsi="仿宋" w:cs="仿宋"/>
          <w:szCs w:val="32"/>
          <w:lang w:eastAsia="zh-CN"/>
        </w:rPr>
        <w:t>、柑橘</w:t>
      </w:r>
      <w:r>
        <w:rPr>
          <w:rFonts w:hint="eastAsia" w:ascii="仿宋" w:hAnsi="仿宋" w:cs="仿宋"/>
          <w:szCs w:val="32"/>
        </w:rPr>
        <w:t>产业为重点，积极创建水果专业镇村；以五云镇、坪上镇、龙潭镇、五经富镇的中药材产业为重点，积极创建南药专业镇村。到2025年，新增省级“一村一品、一镇一业”专业镇4家。</w:t>
      </w:r>
    </w:p>
    <w:p>
      <w:pPr>
        <w:spacing w:line="580" w:lineRule="exact"/>
        <w:ind w:firstLine="643"/>
        <w:rPr>
          <w:rFonts w:ascii="仿宋" w:hAnsi="仿宋" w:cs="仿宋"/>
          <w:szCs w:val="32"/>
        </w:rPr>
      </w:pPr>
      <w:r>
        <w:rPr>
          <w:rFonts w:hint="eastAsia" w:ascii="仿宋" w:hAnsi="仿宋" w:cs="仿宋"/>
          <w:b/>
          <w:szCs w:val="32"/>
        </w:rPr>
        <w:t>强化产业载体科技创新和应用能力。</w:t>
      </w:r>
      <w:r>
        <w:rPr>
          <w:rFonts w:hint="eastAsia" w:ascii="仿宋" w:hAnsi="仿宋" w:cs="仿宋"/>
          <w:szCs w:val="32"/>
        </w:rPr>
        <w:t>深化与省农</w:t>
      </w:r>
      <w:r>
        <w:rPr>
          <w:rFonts w:hint="eastAsia" w:ascii="仿宋" w:hAnsi="仿宋" w:cs="仿宋"/>
          <w:szCs w:val="32"/>
          <w:lang w:eastAsia="zh-CN"/>
        </w:rPr>
        <w:t>科</w:t>
      </w:r>
      <w:r>
        <w:rPr>
          <w:rFonts w:hint="eastAsia" w:ascii="仿宋" w:hAnsi="仿宋" w:cs="仿宋"/>
          <w:szCs w:val="32"/>
        </w:rPr>
        <w:t>院、华南农业大学、仲恺</w:t>
      </w:r>
      <w:r>
        <w:rPr>
          <w:rFonts w:hint="eastAsia" w:ascii="仿宋" w:hAnsi="仿宋" w:cs="仿宋"/>
          <w:szCs w:val="32"/>
          <w:lang w:eastAsia="zh-CN"/>
        </w:rPr>
        <w:t>农业工程学院</w:t>
      </w:r>
      <w:r>
        <w:rPr>
          <w:rFonts w:hint="eastAsia" w:ascii="仿宋" w:hAnsi="仿宋" w:cs="仿宋"/>
          <w:szCs w:val="32"/>
        </w:rPr>
        <w:t>等高等院校和科研机构就山区茶叶优质栽培与深加工、凉果加工、水产品加工以及其他县域主栽作物良种率开展产学研合作。其他农作物方面，积极引进省农科院、国家航天育种中心培育的农作物新品种，逐步提高县域主栽作物良种率。强化基层农技推广体系建设，积极做好农技推广工作，及推广良种良法，持续选派专业技术人员、种养殖大户共参与技术培训，积极开展科技示范户建设工程。推进培育示范基地建设，提供农业技术学习教育基地。抓好2个中心（农技、畜牧）工作人员长期深入田头、养殖场调研、指导工作。</w:t>
      </w:r>
    </w:p>
    <w:p>
      <w:pPr>
        <w:pStyle w:val="4"/>
        <w:spacing w:before="156" w:after="156"/>
      </w:pPr>
      <w:bookmarkStart w:id="171" w:name="_Toc12819"/>
      <w:bookmarkStart w:id="172" w:name="_Toc22149"/>
      <w:bookmarkStart w:id="173" w:name="_Toc25538"/>
      <w:bookmarkStart w:id="174" w:name="_Toc30437"/>
      <w:bookmarkStart w:id="175" w:name="_Toc18329"/>
      <w:bookmarkStart w:id="176" w:name="_Toc30709"/>
      <w:bookmarkStart w:id="177" w:name="_Toc28260"/>
      <w:bookmarkStart w:id="178" w:name="_Toc4053"/>
      <w:bookmarkStart w:id="179" w:name="_Toc30874"/>
      <w:bookmarkStart w:id="180" w:name="_Toc21288"/>
      <w:bookmarkStart w:id="181" w:name="_Toc6022"/>
      <w:bookmarkStart w:id="182" w:name="_Toc9696"/>
      <w:bookmarkStart w:id="183" w:name="_Toc19579"/>
      <w:r>
        <w:rPr>
          <w:rFonts w:hint="eastAsia"/>
        </w:rPr>
        <w:t>第四节 大力实施乡村建设行动</w:t>
      </w:r>
      <w:bookmarkEnd w:id="171"/>
      <w:bookmarkEnd w:id="172"/>
      <w:bookmarkEnd w:id="173"/>
      <w:bookmarkEnd w:id="174"/>
      <w:bookmarkEnd w:id="175"/>
      <w:bookmarkEnd w:id="176"/>
      <w:bookmarkEnd w:id="177"/>
      <w:bookmarkEnd w:id="178"/>
      <w:bookmarkEnd w:id="179"/>
      <w:bookmarkEnd w:id="180"/>
      <w:bookmarkEnd w:id="181"/>
      <w:bookmarkEnd w:id="182"/>
      <w:bookmarkEnd w:id="183"/>
    </w:p>
    <w:p>
      <w:pPr>
        <w:ind w:firstLine="643"/>
        <w:rPr>
          <w:rFonts w:ascii="仿宋" w:hAnsi="仿宋" w:cs="仿宋"/>
          <w:bCs/>
          <w:szCs w:val="32"/>
        </w:rPr>
      </w:pPr>
      <w:r>
        <w:rPr>
          <w:rFonts w:hint="eastAsia" w:ascii="仿宋" w:hAnsi="仿宋" w:cs="仿宋"/>
          <w:b/>
          <w:bCs/>
          <w:szCs w:val="32"/>
        </w:rPr>
        <w:t>建设生态宜居美丽乡村示范县。</w:t>
      </w:r>
      <w:r>
        <w:rPr>
          <w:rFonts w:hint="eastAsia" w:ascii="仿宋" w:hAnsi="仿宋" w:cs="仿宋"/>
          <w:szCs w:val="32"/>
        </w:rPr>
        <w:t>持续推进人居环境整治，</w:t>
      </w:r>
      <w:r>
        <w:rPr>
          <w:rFonts w:hint="eastAsia" w:ascii="仿宋" w:hAnsi="仿宋" w:cs="仿宋"/>
          <w:bCs/>
          <w:szCs w:val="32"/>
        </w:rPr>
        <w:t>深入实施“千村示范、万村整治”工程，加快推进省级新农村连片示范建设、省定贫困村、17个省补和13个自办示范村建设，连线连片打造山湖、鲤鱼沟、火炬、关山等一批特色精品村，加快推进180个面上村雨污分流、道路硬化、集中供水、垃圾收集点、文化服务中心、卫生站、公厕等基础设施，到2022年，</w:t>
      </w:r>
      <w:r>
        <w:rPr>
          <w:rFonts w:hint="eastAsia" w:ascii="仿宋" w:hAnsi="仿宋" w:cs="仿宋"/>
          <w:bCs/>
          <w:szCs w:val="32"/>
          <w:lang w:val="en-US" w:eastAsia="zh-CN"/>
        </w:rPr>
        <w:t>50</w:t>
      </w:r>
      <w:r>
        <w:rPr>
          <w:rFonts w:hint="eastAsia" w:ascii="仿宋" w:hAnsi="仿宋" w:cs="仿宋"/>
          <w:bCs/>
          <w:szCs w:val="32"/>
        </w:rPr>
        <w:t>个行政村达到特色精品村标准，到2025年，</w:t>
      </w:r>
      <w:r>
        <w:rPr>
          <w:rFonts w:hint="eastAsia" w:ascii="仿宋" w:hAnsi="仿宋" w:cs="仿宋"/>
          <w:bCs/>
          <w:szCs w:val="32"/>
          <w:lang w:val="en-US" w:eastAsia="zh-CN"/>
        </w:rPr>
        <w:t>100</w:t>
      </w:r>
      <w:r>
        <w:rPr>
          <w:rFonts w:hint="eastAsia" w:ascii="仿宋" w:hAnsi="仿宋" w:cs="仿宋"/>
          <w:bCs/>
          <w:szCs w:val="32"/>
        </w:rPr>
        <w:t>个行政村达到特色精品村标准，力争将全县农村建成“看得见山、望得见水、守得住乡愁”的美丽宜居乡村。</w:t>
      </w:r>
    </w:p>
    <w:p>
      <w:pPr>
        <w:ind w:firstLine="643"/>
        <w:rPr>
          <w:rFonts w:ascii="仿宋" w:hAnsi="仿宋" w:cs="仿宋"/>
          <w:bCs/>
          <w:szCs w:val="32"/>
          <w:lang w:val="zh-TW"/>
        </w:rPr>
      </w:pPr>
      <w:r>
        <w:rPr>
          <w:rFonts w:hint="eastAsia" w:ascii="仿宋" w:hAnsi="仿宋" w:cs="仿宋"/>
          <w:b/>
          <w:bCs/>
          <w:szCs w:val="32"/>
        </w:rPr>
        <w:t>提升农房建设管控乡村风貌。</w:t>
      </w:r>
      <w:r>
        <w:rPr>
          <w:rFonts w:hint="eastAsia" w:ascii="仿宋" w:hAnsi="仿宋" w:cs="仿宋"/>
          <w:b w:val="0"/>
          <w:bCs w:val="0"/>
          <w:szCs w:val="32"/>
          <w:lang w:eastAsia="zh-CN"/>
        </w:rPr>
        <w:t>统筹城乡规划、建设和发展，推动农村面貌全面提升。</w:t>
      </w:r>
      <w:r>
        <w:rPr>
          <w:rFonts w:hint="eastAsia" w:ascii="仿宋" w:hAnsi="仿宋" w:cs="仿宋"/>
          <w:szCs w:val="32"/>
        </w:rPr>
        <w:t>坚持政府统筹与农民主体相结合、突出重点与分类指导相结</w:t>
      </w:r>
      <w:r>
        <w:rPr>
          <w:rFonts w:hint="eastAsia" w:ascii="仿宋" w:hAnsi="仿宋" w:cs="仿宋"/>
          <w:bCs/>
          <w:szCs w:val="32"/>
        </w:rPr>
        <w:t>合、</w:t>
      </w:r>
      <w:r>
        <w:rPr>
          <w:rFonts w:hint="eastAsia" w:ascii="仿宋" w:hAnsi="仿宋" w:cs="仿宋"/>
          <w:bCs/>
          <w:szCs w:val="32"/>
          <w:lang w:val="zh-TW"/>
        </w:rPr>
        <w:t>建房管控与村貌提升相结合、现代风貌塑造与传承历史文化相结合、财政专项与多渠道投入相结合原则。严格落实“一户一宅”政策，强化农房建设管控，严厉打击农村违法用地、违法建设行为，尽快构建规范有序、管控有效的农村宅基地和农房建设管理新秩序。保护和活化客家、潮汕传统建筑风貌，沿线连片打造美丽乡村风景画廊，形成潮客各具风格的特色乡村风貌带。</w:t>
      </w:r>
    </w:p>
    <w:p>
      <w:pPr>
        <w:ind w:firstLine="643"/>
        <w:rPr>
          <w:rFonts w:ascii="仿宋" w:hAnsi="仿宋" w:cs="仿宋"/>
          <w:szCs w:val="32"/>
        </w:rPr>
      </w:pPr>
      <w:r>
        <w:rPr>
          <w:rFonts w:hint="eastAsia" w:ascii="仿宋" w:hAnsi="仿宋" w:cs="仿宋"/>
          <w:b/>
          <w:bCs/>
          <w:szCs w:val="32"/>
        </w:rPr>
        <w:t>补齐农村公共服务短板。</w:t>
      </w:r>
      <w:r>
        <w:rPr>
          <w:rFonts w:hint="eastAsia" w:ascii="仿宋" w:hAnsi="仿宋" w:cs="仿宋"/>
          <w:szCs w:val="32"/>
        </w:rPr>
        <w:t>完善党群服务中心管理制度，加强党务工作队伍建设，完善配套设施建设。优化农村学校布局，撤并农村麻雀学校，强化控辍保学工作，巩固提升入学率。全面提升农村综合性文化服务中心建设，不断完善基层文化设施，丰富人民群众文化生活。全面落实综合性社会保障政策，加强基层医疗卫生基础设施建设，实现紧密型镇村卫生服务一体化管理目标，加快建设县级助农服务综合平台和镇村助农服务中心建设。</w:t>
      </w:r>
    </w:p>
    <w:p>
      <w:pPr>
        <w:ind w:firstLine="643"/>
        <w:rPr>
          <w:rFonts w:ascii="仿宋" w:hAnsi="仿宋" w:cs="仿宋"/>
          <w:szCs w:val="32"/>
        </w:rPr>
      </w:pPr>
      <w:r>
        <w:rPr>
          <w:rFonts w:hint="eastAsia" w:ascii="仿宋" w:hAnsi="仿宋" w:cs="仿宋"/>
          <w:b/>
          <w:bCs/>
          <w:szCs w:val="32"/>
        </w:rPr>
        <w:t>补齐农村基础设施短板</w:t>
      </w:r>
      <w:r>
        <w:rPr>
          <w:rFonts w:hint="eastAsia" w:ascii="仿宋" w:hAnsi="仿宋" w:cs="仿宋"/>
          <w:b/>
          <w:bCs/>
          <w:szCs w:val="32"/>
          <w:lang w:eastAsia="zh-CN"/>
        </w:rPr>
        <w:t>。</w:t>
      </w:r>
      <w:r>
        <w:rPr>
          <w:rFonts w:hint="eastAsia" w:ascii="仿宋" w:hAnsi="仿宋" w:cs="仿宋"/>
          <w:b w:val="0"/>
          <w:bCs w:val="0"/>
          <w:szCs w:val="32"/>
          <w:lang w:eastAsia="zh-CN"/>
        </w:rPr>
        <w:t>加强乡村供水、供电、道路、信息网络、农田水利等基础设施建设。</w:t>
      </w:r>
      <w:r>
        <w:rPr>
          <w:rFonts w:hint="eastAsia" w:ascii="仿宋" w:hAnsi="仿宋" w:cs="仿宋"/>
          <w:szCs w:val="32"/>
        </w:rPr>
        <w:t>全面推进村村通自来水，2025年年底前农村集中供水覆盖率达100%、水质达标率达100%、供水入户率达90%以上。整治“畅返不畅”农村公路，改造连接现代农业产业园道路，加快旅游公路和风景道建设。持续推进“四好农村路”建设任务，加快推进村道、巷道硬底化建设。大力推进七大重点灌区主干渠综合整治，至2021年底，全面恢复七大灌区灌溉功能，完成塔头拦河</w:t>
      </w:r>
      <w:r>
        <w:rPr>
          <w:rFonts w:hint="eastAsia" w:ascii="仿宋" w:hAnsi="仿宋" w:cs="仿宋"/>
          <w:szCs w:val="32"/>
          <w:lang w:eastAsia="zh-CN"/>
        </w:rPr>
        <w:t>闸</w:t>
      </w:r>
      <w:r>
        <w:rPr>
          <w:rFonts w:hint="eastAsia" w:ascii="仿宋" w:hAnsi="仿宋" w:cs="仿宋"/>
          <w:szCs w:val="32"/>
        </w:rPr>
        <w:t>重建工程。维修加固江河堤围、山塘水库、水闸泵站、中小型农田水利设施，持续推进中小河流治理和高标准农田建设。</w:t>
      </w:r>
    </w:p>
    <w:p>
      <w:pPr>
        <w:pStyle w:val="4"/>
        <w:spacing w:before="156" w:after="156"/>
      </w:pPr>
      <w:bookmarkStart w:id="184" w:name="_Toc20575"/>
      <w:bookmarkStart w:id="185" w:name="_Toc19805"/>
      <w:bookmarkStart w:id="186" w:name="_Toc452"/>
      <w:bookmarkStart w:id="187" w:name="_Toc27649"/>
      <w:bookmarkStart w:id="188" w:name="_Toc24864"/>
      <w:bookmarkStart w:id="189" w:name="_Toc5252"/>
      <w:bookmarkStart w:id="190" w:name="_Toc26933"/>
      <w:bookmarkStart w:id="191" w:name="_Toc8307"/>
      <w:bookmarkStart w:id="192" w:name="_Toc10912"/>
      <w:bookmarkStart w:id="193" w:name="_Toc6201"/>
      <w:bookmarkStart w:id="194" w:name="_Toc21397"/>
      <w:bookmarkStart w:id="195" w:name="_Toc7932"/>
      <w:bookmarkStart w:id="196" w:name="_Toc8170"/>
      <w:r>
        <w:rPr>
          <w:rFonts w:hint="eastAsia"/>
        </w:rPr>
        <w:t>第五节 健全城乡融合发展机制</w:t>
      </w:r>
      <w:bookmarkEnd w:id="184"/>
      <w:bookmarkEnd w:id="185"/>
      <w:bookmarkEnd w:id="186"/>
      <w:bookmarkEnd w:id="187"/>
      <w:bookmarkEnd w:id="188"/>
      <w:bookmarkEnd w:id="189"/>
      <w:bookmarkEnd w:id="190"/>
      <w:bookmarkEnd w:id="191"/>
      <w:bookmarkEnd w:id="192"/>
      <w:bookmarkEnd w:id="193"/>
      <w:bookmarkEnd w:id="194"/>
      <w:bookmarkEnd w:id="195"/>
      <w:bookmarkEnd w:id="196"/>
    </w:p>
    <w:p>
      <w:pPr>
        <w:ind w:firstLine="643"/>
        <w:rPr>
          <w:rFonts w:ascii="仿宋" w:hAnsi="仿宋" w:cs="仿宋"/>
          <w:szCs w:val="32"/>
        </w:rPr>
      </w:pPr>
      <w:r>
        <w:rPr>
          <w:rFonts w:hint="eastAsia" w:ascii="仿宋" w:hAnsi="仿宋" w:cs="仿宋"/>
          <w:b/>
          <w:bCs/>
          <w:szCs w:val="32"/>
        </w:rPr>
        <w:t>推动城乡资源要素合理配置。</w:t>
      </w:r>
      <w:r>
        <w:rPr>
          <w:rFonts w:hint="eastAsia" w:ascii="仿宋" w:hAnsi="仿宋" w:cs="仿宋"/>
          <w:szCs w:val="32"/>
        </w:rPr>
        <w:t>健全农业转移人口市民化机制，全面放开放宽城镇落户限制，实行农业转移人口落户“零门槛”。建立城市人才入乡激励机制，加快乡村基层人才数量、结构双提升，做好人才队伍梯度建设。充实县、镇两级农业、畜牧、水产等技术人员力量，补充农村种养人才队伍短板，提升年轻干部队伍力量，加快完善基层人才待遇和晋升制度。改革完善农村土地制度，鼓励探索农村承包地“三权分置”具体实现形式，完善农村集体经营性建设用地出让、出租、出资、入股、转让、抵押等制度，</w:t>
      </w:r>
      <w:r>
        <w:rPr>
          <w:rFonts w:hint="eastAsia" w:ascii="仿宋" w:hAnsi="仿宋" w:cs="仿宋"/>
          <w:szCs w:val="32"/>
          <w:lang w:eastAsia="zh-CN"/>
        </w:rPr>
        <w:t>发展</w:t>
      </w:r>
      <w:r>
        <w:rPr>
          <w:rFonts w:hint="eastAsia" w:ascii="仿宋" w:hAnsi="仿宋" w:cs="仿宋"/>
          <w:szCs w:val="32"/>
        </w:rPr>
        <w:t>农村产权流转交易平台和市场，推进农村产权流转交易规范化。建立工商资本入乡促进机制，进一步深化“放管服”改革，推动营商环境改革下沉基层，打造更加便利、更有活力的营商环境。</w:t>
      </w:r>
    </w:p>
    <w:p>
      <w:pPr>
        <w:ind w:firstLine="643"/>
        <w:rPr>
          <w:rFonts w:ascii="仿宋" w:hAnsi="仿宋" w:cs="仿宋"/>
          <w:szCs w:val="32"/>
        </w:rPr>
      </w:pPr>
      <w:r>
        <w:rPr>
          <w:rFonts w:hint="eastAsia" w:ascii="仿宋" w:hAnsi="仿宋" w:cs="仿宋"/>
          <w:b/>
          <w:bCs/>
          <w:szCs w:val="32"/>
        </w:rPr>
        <w:t>提高城乡基础设施保障能力。</w:t>
      </w:r>
      <w:r>
        <w:rPr>
          <w:rFonts w:hint="eastAsia" w:ascii="仿宋" w:hAnsi="仿宋" w:cs="仿宋"/>
          <w:szCs w:val="32"/>
        </w:rPr>
        <w:t>完善城乡基础设施一体化规划机制、推进多规合一，以区域为整体，建立覆盖城区、镇区、农村和区域合作四个空间层次的基础设施规划体系，形成各部门、各区域、各层级之间的合作机制，统筹道路、供水、供电、信息、广播电视、防洪和垃圾污水处理等基础设施的规划设计，实现城乡空间布局的优化和生产要素、公共服务的全域一体化配置。探索建立城乡基础设施一体化建设机制，探索将城乡基础设施项目整体打包，实行一体化开发建设的建设模式。探索建立城乡基础设施一体化管护机制，推进乡村基础设施确权工作，明晰乡村基础设施的权属，建立产权所有者管护责任制度，明确城乡基础设施管护责任。</w:t>
      </w:r>
    </w:p>
    <w:p>
      <w:pPr>
        <w:ind w:firstLine="643"/>
        <w:rPr>
          <w:rFonts w:hint="eastAsia" w:ascii="仿宋" w:hAnsi="仿宋" w:cs="仿宋"/>
          <w:szCs w:val="32"/>
        </w:rPr>
      </w:pPr>
      <w:r>
        <w:rPr>
          <w:rFonts w:hint="eastAsia" w:ascii="仿宋" w:hAnsi="仿宋" w:cs="仿宋"/>
          <w:b/>
          <w:bCs/>
          <w:szCs w:val="32"/>
        </w:rPr>
        <w:t>完善城乡均等公共服务体系。</w:t>
      </w:r>
      <w:r>
        <w:rPr>
          <w:rFonts w:hint="eastAsia" w:ascii="仿宋" w:hAnsi="仿宋" w:cs="仿宋"/>
          <w:szCs w:val="32"/>
        </w:rPr>
        <w:t>健全城乡基本公共服务均等化机制，增加乡村普惠性学前教育资源，推进中小学教师“县管校聘”改革，加强乡村医疗卫生人才队伍建设，对基层医疗卫生机构专业技木人员申报高级职称实行政策倾斜。完善城乡统一社会保障制度，落实统一的城乡居民基本医疗保险、大病保险和基本养老保险制度，全面实施城乡特困人员救助供养制度，逐步实现城乡居民补贴标准统一。完善</w:t>
      </w:r>
      <w:r>
        <w:rPr>
          <w:rFonts w:hint="eastAsia" w:ascii="仿宋" w:hAnsi="仿宋" w:cs="仿宋"/>
          <w:szCs w:val="32"/>
          <w:lang w:val="en-US" w:eastAsia="zh-CN"/>
        </w:rPr>
        <w:t>城乡</w:t>
      </w:r>
      <w:r>
        <w:rPr>
          <w:rFonts w:hint="eastAsia" w:ascii="仿宋" w:hAnsi="仿宋" w:cs="仿宋"/>
          <w:szCs w:val="32"/>
        </w:rPr>
        <w:t>公共文化供给体系，有效整合全县公共文化资源，完善乡村公共文化服务体系，加快补齐农村公共文化设施和服务短板，推动文化资源向乡村流动。构建新时代基层善治体系，建立健全党组织领导下自治、法治、德治相结合的乡村治理体系。</w:t>
      </w:r>
    </w:p>
    <w:p>
      <w:pPr>
        <w:ind w:firstLine="0"/>
      </w:pPr>
      <w:r>
        <w:rPr>
          <w:rFonts w:hint="eastAsia" w:ascii="仿宋" w:hAnsi="仿宋" w:cs="仿宋"/>
          <w:szCs w:val="32"/>
        </w:rPr>
        <w:br w:type="page"/>
      </w:r>
    </w:p>
    <w:p>
      <w:pPr>
        <w:pStyle w:val="3"/>
        <w:spacing w:before="156" w:after="156"/>
        <w:ind w:left="0" w:leftChars="0" w:firstLine="0" w:firstLineChars="0"/>
        <w:jc w:val="center"/>
        <w:rPr>
          <w:rFonts w:hint="eastAsia"/>
        </w:rPr>
      </w:pPr>
      <w:bookmarkStart w:id="197" w:name="_Toc28003"/>
      <w:bookmarkStart w:id="198" w:name="_Toc11479"/>
      <w:bookmarkStart w:id="199" w:name="_Toc17599"/>
      <w:bookmarkStart w:id="200" w:name="_Toc27045"/>
      <w:bookmarkStart w:id="201" w:name="_Toc29916"/>
      <w:bookmarkStart w:id="202" w:name="_Toc539"/>
      <w:bookmarkStart w:id="203" w:name="_Toc16302"/>
      <w:bookmarkStart w:id="204" w:name="_Toc17760"/>
      <w:bookmarkStart w:id="205" w:name="_Toc12247"/>
      <w:bookmarkStart w:id="206" w:name="_Toc21984"/>
      <w:bookmarkStart w:id="207" w:name="_Toc17465"/>
      <w:bookmarkStart w:id="208" w:name="_Toc30595"/>
      <w:bookmarkStart w:id="209" w:name="_Toc18995"/>
      <w:r>
        <w:rPr>
          <w:rFonts w:hint="eastAsia"/>
        </w:rPr>
        <w:t>第</w:t>
      </w:r>
      <w:r>
        <w:rPr>
          <w:rFonts w:hint="eastAsia"/>
          <w:lang w:eastAsia="zh-CN"/>
        </w:rPr>
        <w:t>四</w:t>
      </w:r>
      <w:r>
        <w:rPr>
          <w:rFonts w:hint="eastAsia"/>
        </w:rPr>
        <w:t>章 做优生态旅游 打造</w:t>
      </w:r>
      <w:r>
        <w:rPr>
          <w:rFonts w:hint="eastAsia"/>
          <w:lang w:eastAsia="zh-CN"/>
        </w:rPr>
        <w:t>国家级全域生态旅游</w:t>
      </w:r>
      <w:r>
        <w:rPr>
          <w:rFonts w:hint="eastAsia"/>
        </w:rPr>
        <w:t>目的地</w:t>
      </w:r>
      <w:bookmarkEnd w:id="197"/>
      <w:bookmarkEnd w:id="198"/>
      <w:bookmarkEnd w:id="199"/>
      <w:bookmarkEnd w:id="200"/>
      <w:bookmarkEnd w:id="201"/>
      <w:bookmarkEnd w:id="202"/>
      <w:bookmarkEnd w:id="203"/>
      <w:bookmarkEnd w:id="204"/>
      <w:bookmarkEnd w:id="205"/>
      <w:bookmarkEnd w:id="206"/>
      <w:bookmarkEnd w:id="207"/>
      <w:bookmarkEnd w:id="208"/>
      <w:bookmarkEnd w:id="209"/>
    </w:p>
    <w:p>
      <w:pPr>
        <w:rPr>
          <w:rFonts w:hint="eastAsia" w:eastAsia="仿宋"/>
          <w:lang w:val="en-US" w:eastAsia="zh-CN"/>
        </w:rPr>
      </w:pPr>
      <w:r>
        <w:rPr>
          <w:rFonts w:hint="eastAsia"/>
          <w:lang w:eastAsia="zh-CN"/>
        </w:rPr>
        <w:t>以创建国家全域旅游示范区为目标，全力打好“红色”和“绿色”两张牌，抓好重点景区提档升级，大力发展乡村旅游，“点线面”结合做精做优绿色旅游，挖掘历史文化，传承红色文化，让揭西成为旅游观光和传承革命文化的精品之地和红色胜地。</w:t>
      </w:r>
    </w:p>
    <w:p>
      <w:pPr>
        <w:pStyle w:val="4"/>
        <w:numPr>
          <w:ilvl w:val="-1"/>
          <w:numId w:val="0"/>
        </w:numPr>
        <w:spacing w:before="156" w:after="156"/>
      </w:pPr>
      <w:bookmarkStart w:id="210" w:name="_Toc21308"/>
      <w:bookmarkStart w:id="211" w:name="_Toc29017"/>
      <w:bookmarkStart w:id="212" w:name="_Toc31169"/>
      <w:bookmarkStart w:id="213" w:name="_Toc5492"/>
      <w:bookmarkStart w:id="214" w:name="_Toc19136"/>
      <w:bookmarkStart w:id="215" w:name="_Toc13166"/>
      <w:bookmarkStart w:id="216" w:name="_Toc20608"/>
      <w:bookmarkStart w:id="217" w:name="_Toc25241"/>
      <w:bookmarkStart w:id="218" w:name="_Toc2632"/>
      <w:bookmarkStart w:id="219" w:name="_Toc29734"/>
      <w:bookmarkStart w:id="220" w:name="_Toc15977"/>
      <w:bookmarkStart w:id="221" w:name="_Toc27218"/>
      <w:bookmarkStart w:id="222" w:name="_Toc2964"/>
      <w:r>
        <w:rPr>
          <w:rFonts w:hint="eastAsia"/>
          <w:lang w:val="en-US" w:eastAsia="zh-CN"/>
        </w:rPr>
        <w:t xml:space="preserve">第一节 </w:t>
      </w:r>
      <w:r>
        <w:rPr>
          <w:rFonts w:hint="eastAsia"/>
        </w:rPr>
        <w:t>重点发展生态旅游</w:t>
      </w:r>
      <w:bookmarkEnd w:id="210"/>
      <w:bookmarkEnd w:id="211"/>
      <w:bookmarkEnd w:id="212"/>
      <w:bookmarkEnd w:id="213"/>
      <w:bookmarkEnd w:id="214"/>
      <w:bookmarkEnd w:id="215"/>
      <w:bookmarkEnd w:id="216"/>
      <w:bookmarkEnd w:id="217"/>
      <w:bookmarkEnd w:id="218"/>
      <w:bookmarkEnd w:id="219"/>
      <w:bookmarkEnd w:id="220"/>
      <w:bookmarkEnd w:id="221"/>
      <w:bookmarkEnd w:id="222"/>
    </w:p>
    <w:p>
      <w:pPr>
        <w:ind w:firstLine="643"/>
        <w:rPr>
          <w:rFonts w:ascii="仿宋" w:hAnsi="仿宋" w:cs="仿宋"/>
        </w:rPr>
      </w:pPr>
      <w:r>
        <w:rPr>
          <w:rFonts w:hint="eastAsia" w:ascii="仿宋" w:hAnsi="仿宋" w:cs="仿宋"/>
          <w:b/>
          <w:bCs/>
        </w:rPr>
        <w:t>加快推进旅游重点项目建设。</w:t>
      </w:r>
      <w:r>
        <w:rPr>
          <w:rFonts w:hint="eastAsia" w:ascii="仿宋" w:hAnsi="仿宋" w:cs="仿宋"/>
        </w:rPr>
        <w:t>对照国家A级旅游景区建设标准，重点推进黄满寨瀑布群打造“全国三黄瀑布之一”品牌，联合京明温泉度假村联创国家5A景区，打造粤港澳大湾区的龙头旅游景区；加快推进大洋国际生态旅游度假区创建国家4A景区及“和天下”特色康养项目建设；加快乡村旅游项目建设，完善樱山花谷和山湖村两个3A级景区运营管理，支持有条件的景区创建国家3A级以上旅游景区，如棉湖南门里社区、南山火炬村、坪上万梅谷创建国家3A级旅游景区，粗坑村</w:t>
      </w:r>
      <w:r>
        <w:rPr>
          <w:rFonts w:hint="eastAsia" w:ascii="仿宋" w:hAnsi="仿宋" w:cs="仿宋"/>
          <w:lang w:eastAsia="zh-CN"/>
        </w:rPr>
        <w:t>、庙角村等</w:t>
      </w:r>
      <w:r>
        <w:rPr>
          <w:rFonts w:hint="eastAsia" w:ascii="仿宋" w:hAnsi="仿宋" w:cs="仿宋"/>
        </w:rPr>
        <w:t>打造省</w:t>
      </w:r>
      <w:r>
        <w:rPr>
          <w:rFonts w:hint="eastAsia" w:ascii="仿宋" w:hAnsi="仿宋" w:cs="仿宋"/>
          <w:lang w:val="en-US" w:eastAsia="zh-CN"/>
        </w:rPr>
        <w:t>文化和</w:t>
      </w:r>
      <w:r>
        <w:rPr>
          <w:rFonts w:hint="eastAsia" w:ascii="仿宋" w:hAnsi="仿宋" w:cs="仿宋"/>
        </w:rPr>
        <w:t>旅游特色村，坪上、良田、五经富</w:t>
      </w:r>
      <w:r>
        <w:rPr>
          <w:rFonts w:hint="eastAsia" w:ascii="仿宋" w:hAnsi="仿宋" w:cs="仿宋"/>
          <w:lang w:eastAsia="zh-CN"/>
        </w:rPr>
        <w:t>等</w:t>
      </w:r>
      <w:r>
        <w:rPr>
          <w:rFonts w:hint="eastAsia" w:ascii="仿宋" w:hAnsi="仿宋" w:cs="仿宋"/>
        </w:rPr>
        <w:t>打造省级旅游风情小镇，发展我县乡村旅游精品观光带。至2025年，我县成功创建1个5A级景区、2个4A级景区、5个3A级景区</w:t>
      </w:r>
      <w:r>
        <w:rPr>
          <w:rFonts w:hint="eastAsia" w:ascii="仿宋" w:hAnsi="仿宋" w:cs="仿宋"/>
          <w:lang w:eastAsia="zh-CN"/>
        </w:rPr>
        <w:t>和成功创建国家全域旅游示范区。</w:t>
      </w:r>
    </w:p>
    <w:p>
      <w:pPr>
        <w:ind w:firstLine="643"/>
        <w:rPr>
          <w:rFonts w:ascii="仿宋" w:hAnsi="仿宋" w:cs="仿宋"/>
          <w:bCs/>
          <w:szCs w:val="32"/>
        </w:rPr>
      </w:pPr>
      <w:r>
        <w:rPr>
          <w:rFonts w:hint="eastAsia" w:ascii="仿宋" w:hAnsi="仿宋" w:cs="仿宋"/>
          <w:b/>
          <w:szCs w:val="32"/>
        </w:rPr>
        <w:t>加快乡村旅游项目建设。</w:t>
      </w:r>
      <w:r>
        <w:rPr>
          <w:rFonts w:hint="eastAsia" w:ascii="仿宋" w:hAnsi="仿宋" w:cs="仿宋"/>
          <w:bCs/>
          <w:szCs w:val="32"/>
        </w:rPr>
        <w:t>结合我县美丽乡村建设、环境整治工程，以山湖村、鲤鱼沟等村为载体，深挖乡村旅游产品升级，进一步打造金和镇山湖村、塔头镇旧住村、棉湖镇鲤鱼沟村、东园镇月湄村、玉湖村等美丽乡村，以及现有景区景点和6条乡村振兴精品线路，“点线面”结合做精做优绿色旅游。</w:t>
      </w:r>
      <w:r>
        <w:rPr>
          <w:rFonts w:hint="eastAsia" w:ascii="仿宋" w:hAnsi="仿宋" w:cs="仿宋"/>
          <w:szCs w:val="32"/>
        </w:rPr>
        <w:t>发挥本地农业资源优势，积极发展高效生态农业，引导企业与农户建立联结机制，提高农业经营的组织化程度，培育出一批家庭农场、专业合作社等新型农业经营主体，打造集“种、养、游、购、食、宿、娱”于一体的现代农业观光园区。</w:t>
      </w:r>
      <w:r>
        <w:rPr>
          <w:rStyle w:val="24"/>
          <w:rFonts w:eastAsia="仿宋"/>
          <w:sz w:val="32"/>
        </w:rPr>
        <w:t>统筹发展广德庵、天竺岩、过路塘、石灵寺、开口石等旅游风景区（点），寻求历史传统、风土人情、民间传说、自然景观与游客审美需求的有效对接渠道，促进观光风景区连片发展。加快打造我县新旅游地标项目建设，吸引更多游客能够慕名而来。</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ind w:firstLine="0" w:firstLineChars="0"/>
              <w:jc w:val="center"/>
              <w:rPr>
                <w:rFonts w:ascii="仿宋" w:hAnsi="仿宋" w:cs="仿宋"/>
                <w:bCs/>
                <w:szCs w:val="32"/>
              </w:rPr>
            </w:pPr>
            <w:r>
              <w:rPr>
                <w:rFonts w:hint="eastAsia" w:ascii="仿宋" w:hAnsi="仿宋" w:cs="仿宋"/>
                <w:b/>
                <w:szCs w:val="32"/>
              </w:rPr>
              <w:t>专栏</w:t>
            </w:r>
            <w:r>
              <w:rPr>
                <w:rFonts w:hint="eastAsia" w:ascii="仿宋" w:hAnsi="仿宋" w:cs="仿宋"/>
                <w:b/>
                <w:szCs w:val="32"/>
                <w:lang w:eastAsia="zh-CN"/>
              </w:rPr>
              <w:t>三</w:t>
            </w:r>
            <w:r>
              <w:rPr>
                <w:rFonts w:hint="eastAsia" w:ascii="仿宋" w:hAnsi="仿宋" w:cs="仿宋"/>
                <w:b/>
                <w:szCs w:val="32"/>
              </w:rPr>
              <w:t>：揭西乡村旅游发展指引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widowControl/>
              <w:numPr>
                <w:ilvl w:val="255"/>
                <w:numId w:val="0"/>
              </w:numPr>
              <w:spacing w:line="440" w:lineRule="exact"/>
              <w:ind w:firstLine="641"/>
              <w:jc w:val="left"/>
              <w:rPr>
                <w:rFonts w:ascii="仿宋" w:hAnsi="仿宋" w:cs="仿宋"/>
                <w:bCs/>
                <w:sz w:val="24"/>
                <w:szCs w:val="24"/>
              </w:rPr>
            </w:pPr>
            <w:r>
              <w:rPr>
                <w:rFonts w:hint="eastAsia" w:ascii="仿宋" w:hAnsi="仿宋" w:cs="仿宋"/>
                <w:b/>
                <w:bCs w:val="0"/>
                <w:sz w:val="24"/>
                <w:szCs w:val="24"/>
              </w:rPr>
              <w:t>1.</w:t>
            </w:r>
            <w:r>
              <w:rPr>
                <w:rFonts w:hint="eastAsia" w:ascii="仿宋" w:hAnsi="仿宋" w:cs="仿宋"/>
                <w:bCs/>
                <w:sz w:val="24"/>
                <w:szCs w:val="24"/>
              </w:rPr>
              <w:t>依托山湖村自然景观和现有基础，完善和提升精品民宿、零售餐饮等旅游业态，着重潮汕地区传统文化、文创产品IP和潮汕美食的挖掘与开发。依托粗坑村经济合作社，积极鼓励村民参与进来，进行内部培育，鼓励其他乡村旅游示范点培育和发展新型经营主体，如村民合作社或家庭承包模式，由政府引导组建旅游管理经营团队，通过整合资源、扩大面积、丰富种类、提升技术等，将原来分散或者小规模经营的主体产业推向规模化发展模式。</w:t>
            </w:r>
          </w:p>
          <w:p>
            <w:pPr>
              <w:widowControl/>
              <w:numPr>
                <w:ilvl w:val="255"/>
                <w:numId w:val="0"/>
              </w:numPr>
              <w:spacing w:line="440" w:lineRule="exact"/>
              <w:ind w:firstLine="641"/>
              <w:jc w:val="left"/>
              <w:rPr>
                <w:rFonts w:ascii="仿宋" w:hAnsi="仿宋" w:cs="仿宋"/>
                <w:bCs/>
                <w:sz w:val="24"/>
                <w:szCs w:val="24"/>
              </w:rPr>
            </w:pPr>
            <w:r>
              <w:rPr>
                <w:rFonts w:hint="eastAsia" w:ascii="仿宋" w:hAnsi="仿宋" w:cs="仿宋"/>
                <w:b/>
                <w:bCs w:val="0"/>
                <w:sz w:val="24"/>
                <w:szCs w:val="24"/>
                <w:lang w:val="en-US" w:eastAsia="zh-CN"/>
              </w:rPr>
              <w:t>2</w:t>
            </w:r>
            <w:r>
              <w:rPr>
                <w:rFonts w:hint="eastAsia" w:ascii="仿宋" w:hAnsi="仿宋" w:cs="仿宋"/>
                <w:bCs/>
                <w:sz w:val="24"/>
                <w:szCs w:val="24"/>
              </w:rPr>
              <w:t>.与旅游公司合作，推出“</w:t>
            </w:r>
            <w:r>
              <w:rPr>
                <w:rFonts w:hint="eastAsia" w:ascii="仿宋" w:hAnsi="仿宋" w:cs="仿宋"/>
                <w:bCs/>
                <w:sz w:val="24"/>
                <w:szCs w:val="24"/>
                <w:lang w:val="en-US" w:eastAsia="zh-CN"/>
              </w:rPr>
              <w:t>潮客</w:t>
            </w:r>
            <w:r>
              <w:rPr>
                <w:rFonts w:hint="eastAsia" w:ascii="仿宋" w:hAnsi="仿宋" w:cs="仿宋"/>
                <w:bCs/>
                <w:sz w:val="24"/>
                <w:szCs w:val="24"/>
              </w:rPr>
              <w:t>生活”“</w:t>
            </w:r>
            <w:r>
              <w:rPr>
                <w:rFonts w:hint="eastAsia" w:ascii="仿宋" w:hAnsi="仿宋" w:cs="仿宋"/>
                <w:bCs/>
                <w:sz w:val="24"/>
                <w:szCs w:val="24"/>
                <w:lang w:val="en-US" w:eastAsia="zh-CN"/>
              </w:rPr>
              <w:t>潮客</w:t>
            </w:r>
            <w:r>
              <w:rPr>
                <w:rFonts w:hint="eastAsia" w:ascii="仿宋" w:hAnsi="仿宋" w:cs="仿宋"/>
                <w:bCs/>
                <w:sz w:val="24"/>
                <w:szCs w:val="24"/>
              </w:rPr>
              <w:t>美食”“自制擂茶”</w:t>
            </w:r>
            <w:r>
              <w:rPr>
                <w:rFonts w:hint="eastAsia" w:ascii="仿宋" w:hAnsi="仿宋" w:cs="仿宋"/>
                <w:bCs/>
                <w:sz w:val="24"/>
                <w:szCs w:val="24"/>
                <w:lang w:eastAsia="zh-CN"/>
              </w:rPr>
              <w:t>“农事体验”</w:t>
            </w:r>
            <w:r>
              <w:rPr>
                <w:rFonts w:hint="eastAsia" w:ascii="仿宋" w:hAnsi="仿宋" w:cs="仿宋"/>
                <w:bCs/>
                <w:sz w:val="24"/>
                <w:szCs w:val="24"/>
              </w:rPr>
              <w:t>等农家乐体验旅游项目，促进现代农业与生态旅游业融合发展，为农村经济的发展创造新的增长点。</w:t>
            </w:r>
          </w:p>
          <w:p>
            <w:pPr>
              <w:widowControl/>
              <w:numPr>
                <w:ilvl w:val="255"/>
                <w:numId w:val="0"/>
              </w:numPr>
              <w:spacing w:line="440" w:lineRule="exact"/>
              <w:ind w:firstLine="641"/>
              <w:jc w:val="left"/>
              <w:rPr>
                <w:rFonts w:ascii="仿宋" w:hAnsi="仿宋" w:cs="仿宋"/>
                <w:szCs w:val="32"/>
              </w:rPr>
            </w:pPr>
            <w:r>
              <w:rPr>
                <w:rFonts w:hint="eastAsia" w:ascii="仿宋" w:hAnsi="仿宋" w:cs="仿宋"/>
                <w:b/>
                <w:bCs w:val="0"/>
                <w:sz w:val="24"/>
                <w:szCs w:val="24"/>
                <w:lang w:val="en-US" w:eastAsia="zh-CN"/>
              </w:rPr>
              <w:t>3</w:t>
            </w:r>
            <w:r>
              <w:rPr>
                <w:rFonts w:hint="eastAsia" w:ascii="仿宋" w:hAnsi="仿宋" w:cs="仿宋"/>
                <w:bCs/>
                <w:sz w:val="24"/>
                <w:szCs w:val="24"/>
              </w:rPr>
              <w:t>.依托美丽乡村建设和出台的民宿经济优惠政策，大力发展乡村旅游，鼓励民宿、农家乐等乡村旅游产业发展，积极引进旅游企业，开发民宿、休闲乐园、农家乐、农活体验等旅游产品，充分发掘温泉资源等优势，</w:t>
            </w:r>
            <w:r>
              <w:rPr>
                <w:rFonts w:hint="eastAsia" w:ascii="仿宋" w:hAnsi="仿宋" w:cs="仿宋"/>
                <w:bCs/>
                <w:sz w:val="24"/>
                <w:szCs w:val="24"/>
                <w:lang w:eastAsia="zh-CN"/>
              </w:rPr>
              <w:t>打造</w:t>
            </w:r>
            <w:r>
              <w:rPr>
                <w:rFonts w:hint="eastAsia" w:ascii="仿宋" w:hAnsi="仿宋" w:cs="仿宋"/>
                <w:bCs/>
                <w:sz w:val="24"/>
                <w:szCs w:val="24"/>
              </w:rPr>
              <w:t>出一批成规模、上档次的温泉旅游项目,</w:t>
            </w:r>
            <w:r>
              <w:rPr>
                <w:rFonts w:hint="eastAsia" w:ascii="仿宋" w:hAnsi="仿宋" w:cs="仿宋"/>
                <w:bCs/>
                <w:sz w:val="24"/>
                <w:szCs w:val="24"/>
                <w:lang w:eastAsia="zh-CN"/>
              </w:rPr>
              <w:t>发展</w:t>
            </w:r>
            <w:r>
              <w:rPr>
                <w:rFonts w:hint="eastAsia" w:ascii="仿宋" w:hAnsi="仿宋" w:cs="仿宋"/>
                <w:bCs/>
                <w:sz w:val="24"/>
                <w:szCs w:val="24"/>
              </w:rPr>
              <w:t>乡村经济新业态。</w:t>
            </w:r>
          </w:p>
        </w:tc>
      </w:tr>
    </w:tbl>
    <w:p>
      <w:pPr>
        <w:ind w:firstLine="643"/>
        <w:rPr>
          <w:rFonts w:ascii="仿宋" w:hAnsi="仿宋" w:cs="仿宋"/>
        </w:rPr>
      </w:pPr>
      <w:r>
        <w:rPr>
          <w:rFonts w:hint="eastAsia" w:ascii="仿宋" w:hAnsi="仿宋" w:cs="仿宋"/>
          <w:b/>
          <w:bCs/>
          <w:lang w:val="en-US" w:eastAsia="zh-CN"/>
        </w:rPr>
        <w:t>丰富旅游业态,培育“旅游+”融合产业。</w:t>
      </w:r>
      <w:r>
        <w:rPr>
          <w:rFonts w:hint="eastAsia" w:ascii="仿宋" w:hAnsi="仿宋" w:cs="仿宋"/>
          <w:lang w:val="en-US" w:eastAsia="zh-CN"/>
        </w:rPr>
        <w:t>深化“文旅体”融合发展，以发展壮大文旅创意产业、休闲运动产业为抓手，推进旅游与文化、体育的深度融合。依托“中国天然氧吧”及京眀温泉度假村、大北山中药园、京明体检中心等优质资源,发展“旅游+康养”产业,打造生态康养体验圈。推动旅游与教育融合发展,在樱山花谷景区内增建以农事劳作体验、农业活动研学和农作物科普为主的科普研学教育基地;依托大洋国际生态旅游度假区高尔夫体验、马术等体育运动资源,增建农业研学体验馆,打造研学旅游目的地。推进大洋万亩茶园和钱坑木雕文创基地建设,大力发展茶旅、文创产业。</w:t>
      </w:r>
    </w:p>
    <w:p>
      <w:pPr>
        <w:pStyle w:val="4"/>
        <w:numPr>
          <w:ilvl w:val="-1"/>
          <w:numId w:val="0"/>
        </w:numPr>
        <w:spacing w:before="156" w:after="156"/>
      </w:pPr>
      <w:bookmarkStart w:id="223" w:name="_Toc9568"/>
      <w:bookmarkStart w:id="224" w:name="_Toc7237"/>
      <w:bookmarkStart w:id="225" w:name="_Toc26988"/>
      <w:bookmarkStart w:id="226" w:name="_Toc22261"/>
      <w:bookmarkStart w:id="227" w:name="_Toc20350"/>
      <w:bookmarkStart w:id="228" w:name="_Toc28134"/>
      <w:bookmarkStart w:id="229" w:name="_Toc22287"/>
      <w:bookmarkStart w:id="230" w:name="_Toc15793"/>
      <w:bookmarkStart w:id="231" w:name="_Toc24892"/>
      <w:bookmarkStart w:id="232" w:name="_Toc19677"/>
      <w:bookmarkStart w:id="233" w:name="_Toc28903"/>
      <w:bookmarkStart w:id="234" w:name="_Toc510"/>
      <w:bookmarkStart w:id="235" w:name="_Toc15111"/>
      <w:r>
        <w:rPr>
          <w:rFonts w:hint="eastAsia"/>
          <w:lang w:val="en-US" w:eastAsia="zh-CN"/>
        </w:rPr>
        <w:t xml:space="preserve">第二节 </w:t>
      </w:r>
      <w:r>
        <w:rPr>
          <w:rFonts w:hint="eastAsia"/>
        </w:rPr>
        <w:t>深挖红色旅游资源</w:t>
      </w:r>
      <w:bookmarkEnd w:id="223"/>
      <w:bookmarkEnd w:id="224"/>
      <w:bookmarkEnd w:id="225"/>
      <w:bookmarkEnd w:id="226"/>
      <w:bookmarkEnd w:id="227"/>
      <w:bookmarkEnd w:id="228"/>
      <w:bookmarkEnd w:id="229"/>
      <w:bookmarkEnd w:id="230"/>
      <w:bookmarkEnd w:id="231"/>
      <w:bookmarkEnd w:id="232"/>
      <w:bookmarkEnd w:id="233"/>
      <w:bookmarkEnd w:id="234"/>
      <w:bookmarkEnd w:id="235"/>
    </w:p>
    <w:p>
      <w:pPr>
        <w:widowControl/>
        <w:numPr>
          <w:ilvl w:val="255"/>
          <w:numId w:val="0"/>
        </w:numPr>
        <w:ind w:firstLine="643" w:firstLineChars="200"/>
        <w:jc w:val="left"/>
        <w:rPr>
          <w:rFonts w:ascii="仿宋" w:hAnsi="仿宋" w:cs="仿宋"/>
          <w:bCs/>
          <w:szCs w:val="32"/>
        </w:rPr>
      </w:pPr>
      <w:r>
        <w:rPr>
          <w:rFonts w:hint="eastAsia" w:ascii="仿宋" w:hAnsi="仿宋" w:cs="仿宋"/>
          <w:b/>
          <w:bCs/>
          <w:szCs w:val="32"/>
        </w:rPr>
        <w:t>加快红色旅游资源开发。</w:t>
      </w:r>
      <w:r>
        <w:rPr>
          <w:rFonts w:hint="eastAsia" w:ascii="仿宋" w:hAnsi="仿宋" w:cs="仿宋"/>
          <w:bCs/>
          <w:szCs w:val="32"/>
        </w:rPr>
        <w:t>发挥丰富的红色文化资源优势，对“红色村”进行保护性开发，讲好红色故事，更好地传承红色基因。</w:t>
      </w:r>
      <w:r>
        <w:rPr>
          <w:rFonts w:hint="eastAsia"/>
        </w:rPr>
        <w:t>深挖揭西特有的红色历史文化资源，进一步创新红色旅游产品的设计开发，将红色与绿色、文化与生态等相结合，打造红色文化旅游新体验。</w:t>
      </w:r>
      <w:r>
        <w:rPr>
          <w:rFonts w:hint="eastAsia" w:ascii="仿宋" w:hAnsi="仿宋" w:cs="仿宋"/>
          <w:bCs/>
          <w:szCs w:val="32"/>
        </w:rPr>
        <w:t>加大红色文化资源的整合力度，依托我县大北山革命历史纪念馆、知青楼、棉湖战役东征军指挥部旧址（棉湖兴道书院）、京溪园镇粗坑村《团结报》旧址、南山镇火炬村(“红色村”党建示范工程)、良田乡南方人民银行纪念馆、良田乡茅</w:t>
      </w:r>
      <w:r>
        <w:rPr>
          <w:rFonts w:hint="eastAsia" w:ascii="仿宋" w:hAnsi="仿宋" w:cs="仿宋"/>
          <w:bCs/>
          <w:szCs w:val="32"/>
          <w:lang w:eastAsia="zh-CN"/>
        </w:rPr>
        <w:t>坳</w:t>
      </w:r>
      <w:r>
        <w:rPr>
          <w:rFonts w:hint="eastAsia" w:ascii="仿宋" w:hAnsi="仿宋" w:cs="仿宋"/>
          <w:bCs/>
          <w:szCs w:val="32"/>
        </w:rPr>
        <w:t>战役纪念馆等，深入挖掘红色旅游资源，打造红色文化体验游精品路线，不断提升红色旅游产业化水平。同时，将商贸活动、文化节庆、乡风民俗、优良生态等拓展为目的地宣传推介的重要内容，提升旅游整体吸引力。</w:t>
      </w:r>
    </w:p>
    <w:p>
      <w:pPr>
        <w:pStyle w:val="8"/>
        <w:ind w:firstLine="643"/>
        <w:rPr>
          <w:rFonts w:hint="eastAsia" w:ascii="仿宋" w:hAnsi="仿宋" w:cs="仿宋"/>
          <w:b w:val="0"/>
          <w:bCs/>
          <w:szCs w:val="32"/>
          <w:lang w:eastAsia="zh-CN"/>
        </w:rPr>
      </w:pPr>
      <w:r>
        <w:rPr>
          <w:rFonts w:hint="eastAsia" w:ascii="仿宋" w:hAnsi="仿宋" w:cs="仿宋"/>
          <w:b/>
          <w:szCs w:val="32"/>
          <w:lang w:eastAsia="zh-CN"/>
        </w:rPr>
        <w:t>大力</w:t>
      </w:r>
      <w:r>
        <w:rPr>
          <w:rFonts w:hint="eastAsia" w:ascii="仿宋" w:hAnsi="仿宋" w:cs="仿宋"/>
          <w:b/>
          <w:szCs w:val="32"/>
        </w:rPr>
        <w:t>发展</w:t>
      </w:r>
      <w:r>
        <w:rPr>
          <w:rFonts w:hint="eastAsia" w:ascii="仿宋" w:hAnsi="仿宋" w:cs="仿宋"/>
          <w:b/>
          <w:szCs w:val="32"/>
          <w:lang w:eastAsia="zh-CN"/>
        </w:rPr>
        <w:t>红色乡村游</w:t>
      </w:r>
      <w:r>
        <w:rPr>
          <w:rFonts w:hint="eastAsia" w:ascii="仿宋" w:hAnsi="仿宋" w:cs="仿宋"/>
          <w:b/>
          <w:szCs w:val="32"/>
        </w:rPr>
        <w:t>。</w:t>
      </w:r>
      <w:r>
        <w:rPr>
          <w:rFonts w:hint="eastAsia" w:ascii="仿宋" w:hAnsi="仿宋" w:cs="仿宋"/>
          <w:b w:val="0"/>
          <w:bCs/>
          <w:szCs w:val="32"/>
          <w:lang w:eastAsia="zh-CN"/>
        </w:rPr>
        <w:t>围绕南山镇火炬村、京溪园镇粗坑村、塔头镇旧住村、良田乡下村等具有革命文化底蕴的红色村，大力发展红色乡村游。依托各历史时期的红色文化旅游资源,以传承红色文化为基调,以红色遗迹为核心,以开展红色文旅活动为载体,不断加强红色精品景区建设,完善红色旅游产品体系,丰富旅游互动体验项目,引导干部群众开展革命文化教育和爱国主义教育。重点发展火炬村红色文旅产业，将南山镇火炬村打造成为全国红色基地、革命传统教育基地、爱国主义教育基地、国家3A级以上乡村旅游景区，逐步向建成全国著名的红色旅游目的地迈进。推进火炬村“五个一”工程落地,完善民宿、人民大食堂、大剧院等文旅基础设施,在政策、资金等方面给予充分支持,献礼建党100周年。</w:t>
      </w:r>
    </w:p>
    <w:p>
      <w:pPr>
        <w:pStyle w:val="8"/>
        <w:ind w:firstLine="643"/>
        <w:rPr>
          <w:rFonts w:ascii="仿宋" w:hAnsi="仿宋" w:cs="仿宋"/>
          <w:bCs/>
          <w:szCs w:val="32"/>
        </w:rPr>
      </w:pP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pStyle w:val="8"/>
              <w:ind w:firstLine="562"/>
              <w:jc w:val="center"/>
              <w:rPr>
                <w:rFonts w:ascii="仿宋" w:hAnsi="仿宋" w:cs="仿宋"/>
                <w:bCs/>
                <w:szCs w:val="32"/>
              </w:rPr>
            </w:pPr>
            <w:r>
              <w:rPr>
                <w:rFonts w:hint="eastAsia" w:ascii="仿宋" w:hAnsi="仿宋" w:cs="仿宋"/>
                <w:b/>
                <w:sz w:val="28"/>
                <w:szCs w:val="28"/>
              </w:rPr>
              <w:t>专栏</w:t>
            </w:r>
            <w:r>
              <w:rPr>
                <w:rFonts w:hint="eastAsia" w:ascii="仿宋" w:hAnsi="仿宋" w:cs="仿宋"/>
                <w:b/>
                <w:sz w:val="28"/>
                <w:szCs w:val="28"/>
                <w:lang w:eastAsia="zh-CN"/>
              </w:rPr>
              <w:t>四</w:t>
            </w:r>
            <w:r>
              <w:rPr>
                <w:rFonts w:hint="eastAsia" w:ascii="仿宋" w:hAnsi="仿宋" w:cs="仿宋"/>
                <w:b/>
                <w:sz w:val="28"/>
                <w:szCs w:val="28"/>
              </w:rPr>
              <w:t>：揭西</w:t>
            </w:r>
            <w:r>
              <w:rPr>
                <w:rFonts w:hint="eastAsia" w:ascii="仿宋" w:hAnsi="仿宋" w:cs="仿宋"/>
                <w:b/>
                <w:sz w:val="28"/>
                <w:szCs w:val="28"/>
                <w:lang w:eastAsia="zh-CN"/>
              </w:rPr>
              <w:t>县</w:t>
            </w:r>
            <w:r>
              <w:rPr>
                <w:rFonts w:hint="eastAsia" w:ascii="仿宋" w:hAnsi="仿宋" w:cs="仿宋"/>
                <w:b/>
                <w:sz w:val="28"/>
                <w:szCs w:val="28"/>
              </w:rPr>
              <w:t>火炬村</w:t>
            </w:r>
            <w:r>
              <w:rPr>
                <w:rFonts w:hint="eastAsia" w:ascii="仿宋" w:hAnsi="仿宋" w:cs="仿宋"/>
                <w:b/>
                <w:sz w:val="28"/>
                <w:szCs w:val="28"/>
                <w:lang w:eastAsia="zh-CN"/>
              </w:rPr>
              <w:t>党建示范</w:t>
            </w:r>
            <w:r>
              <w:rPr>
                <w:rFonts w:hint="eastAsia" w:ascii="仿宋" w:hAnsi="仿宋" w:cs="仿宋"/>
                <w:b/>
                <w:sz w:val="28"/>
                <w:szCs w:val="28"/>
              </w:rPr>
              <w:t>“五个一”工程打造指引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pStyle w:val="8"/>
              <w:spacing w:line="440" w:lineRule="exact"/>
              <w:ind w:firstLine="480"/>
              <w:rPr>
                <w:rFonts w:ascii="仿宋" w:hAnsi="仿宋" w:cs="仿宋"/>
                <w:sz w:val="24"/>
                <w:szCs w:val="24"/>
              </w:rPr>
            </w:pPr>
            <w:r>
              <w:rPr>
                <w:rFonts w:hint="eastAsia" w:ascii="仿宋" w:hAnsi="仿宋" w:cs="仿宋"/>
                <w:sz w:val="24"/>
                <w:szCs w:val="24"/>
              </w:rPr>
              <w:t>该工程计划包括“一本好书”、“一部电影”、“一出大戏”、“一套纪录片”和“红色基因数据化”五部分。</w:t>
            </w:r>
          </w:p>
          <w:p>
            <w:pPr>
              <w:spacing w:line="440" w:lineRule="exact"/>
              <w:ind w:firstLine="480"/>
              <w:rPr>
                <w:rFonts w:ascii="仿宋" w:hAnsi="仿宋" w:cs="仿宋"/>
                <w:sz w:val="24"/>
                <w:szCs w:val="24"/>
              </w:rPr>
            </w:pPr>
            <w:r>
              <w:rPr>
                <w:rFonts w:hint="eastAsia" w:ascii="仿宋" w:hAnsi="仿宋" w:cs="仿宋"/>
                <w:b/>
                <w:bCs/>
                <w:sz w:val="24"/>
                <w:szCs w:val="24"/>
              </w:rPr>
              <w:t>1.</w:t>
            </w:r>
            <w:r>
              <w:rPr>
                <w:rFonts w:hint="eastAsia" w:ascii="仿宋" w:hAnsi="仿宋" w:cs="仿宋"/>
                <w:sz w:val="24"/>
                <w:szCs w:val="24"/>
              </w:rPr>
              <w:t>“一本好书”主要是坚持党建引领，推动社会主义新农村建设，通过对红色历史文献资料整理，集中统一收集展示立体化系统化的红色主题以及革命历史史料，以图书为核心打造一整套具有创意的“红色文创体系”，为建党百年献礼。</w:t>
            </w:r>
          </w:p>
          <w:p>
            <w:pPr>
              <w:spacing w:line="440" w:lineRule="exact"/>
              <w:ind w:firstLine="480"/>
              <w:rPr>
                <w:rFonts w:ascii="仿宋" w:hAnsi="仿宋" w:cs="仿宋"/>
                <w:sz w:val="24"/>
                <w:szCs w:val="24"/>
              </w:rPr>
            </w:pPr>
            <w:r>
              <w:rPr>
                <w:rFonts w:hint="eastAsia" w:ascii="仿宋" w:hAnsi="仿宋" w:cs="仿宋"/>
                <w:b/>
                <w:bCs/>
                <w:sz w:val="24"/>
                <w:szCs w:val="24"/>
              </w:rPr>
              <w:t>2.</w:t>
            </w:r>
            <w:r>
              <w:rPr>
                <w:rFonts w:hint="eastAsia" w:ascii="仿宋" w:hAnsi="仿宋" w:cs="仿宋"/>
                <w:sz w:val="24"/>
                <w:szCs w:val="24"/>
              </w:rPr>
              <w:t>“一部电影”主要是与CCTV6合作，通过专业团队创作拍摄以“火炬村”为背景，以社会主义新农村建设为题材的数字电影，展示“产业兴旺、生态宜居、乡风文明、治理有效、生活富裕”，通过影视作品把绿水青山变为金山银山，真正让红色村红起来、富起来、美起来。</w:t>
            </w:r>
          </w:p>
          <w:p>
            <w:pPr>
              <w:spacing w:line="440" w:lineRule="exact"/>
              <w:ind w:firstLine="480"/>
              <w:rPr>
                <w:rFonts w:ascii="仿宋" w:hAnsi="仿宋" w:cs="仿宋"/>
                <w:sz w:val="24"/>
                <w:szCs w:val="24"/>
              </w:rPr>
            </w:pPr>
            <w:r>
              <w:rPr>
                <w:rFonts w:hint="eastAsia" w:ascii="仿宋" w:hAnsi="仿宋" w:cs="仿宋"/>
                <w:b/>
                <w:bCs/>
                <w:sz w:val="24"/>
                <w:szCs w:val="24"/>
              </w:rPr>
              <w:t>3.</w:t>
            </w:r>
            <w:r>
              <w:rPr>
                <w:rFonts w:hint="eastAsia" w:ascii="仿宋" w:hAnsi="仿宋" w:cs="仿宋"/>
                <w:sz w:val="24"/>
                <w:szCs w:val="24"/>
              </w:rPr>
              <w:t>“一出大戏”主要以火炬村环境、道路、民宿、食堂、主题展览场景等真实背景为依托，通过科技和新媒体手段将“火炬村”整体打造成一个舞台，由村民和游客共同复原真实红色主题场景，将文旅融为一体，增加游客的体验式参观游览，打造火炬村红色主题内涵，通过民宿改造为村民提供更多的就业机会，通过一系列活动，把火炬村革命优良传统一代代传下去，并带动当地的文旅经济发展。</w:t>
            </w:r>
          </w:p>
          <w:p>
            <w:pPr>
              <w:spacing w:line="440" w:lineRule="exact"/>
              <w:ind w:firstLine="480"/>
              <w:rPr>
                <w:rFonts w:ascii="仿宋" w:hAnsi="仿宋" w:cs="仿宋"/>
                <w:sz w:val="24"/>
                <w:szCs w:val="24"/>
              </w:rPr>
            </w:pPr>
            <w:r>
              <w:rPr>
                <w:rFonts w:hint="eastAsia" w:ascii="仿宋" w:hAnsi="仿宋" w:cs="仿宋"/>
                <w:b/>
                <w:bCs/>
                <w:sz w:val="24"/>
                <w:szCs w:val="24"/>
              </w:rPr>
              <w:t>4.</w:t>
            </w:r>
            <w:r>
              <w:rPr>
                <w:rFonts w:hint="eastAsia" w:ascii="仿宋" w:hAnsi="仿宋" w:cs="仿宋"/>
                <w:sz w:val="24"/>
                <w:szCs w:val="24"/>
              </w:rPr>
              <w:t>“一套纪录片”主要是充分利用红色资源，集中传播火炬村新亮点，逐步建设一个集红色旅游、传承红色革命基因的红色教育基地，让人们重寻当年的红色故事，与媒体深度合作，通过中央电视台、人民网、新华社等主流媒体明确红色主题定位，同时与新媒体、短视频、直播平台合作使媒体传播立体化、深度化、碎片化，形成游客的自主传播模式，建立媒体传播矩阵，辐射全国。</w:t>
            </w:r>
          </w:p>
          <w:p>
            <w:pPr>
              <w:pStyle w:val="8"/>
              <w:spacing w:line="440" w:lineRule="exact"/>
              <w:ind w:firstLine="480"/>
              <w:rPr>
                <w:rFonts w:ascii="仿宋_GB2312" w:hAnsi="仿宋_GB2312" w:eastAsia="仿宋_GB2312" w:cs="仿宋_GB2312"/>
                <w:szCs w:val="32"/>
              </w:rPr>
            </w:pPr>
            <w:r>
              <w:rPr>
                <w:rFonts w:hint="eastAsia" w:ascii="仿宋" w:hAnsi="仿宋" w:cs="仿宋"/>
                <w:b/>
                <w:bCs/>
                <w:sz w:val="24"/>
                <w:szCs w:val="24"/>
              </w:rPr>
              <w:t>5.</w:t>
            </w:r>
            <w:r>
              <w:rPr>
                <w:rFonts w:hint="eastAsia" w:ascii="仿宋" w:hAnsi="仿宋" w:cs="仿宋"/>
                <w:sz w:val="24"/>
                <w:szCs w:val="24"/>
              </w:rPr>
              <w:t>“红色基因数据化”主要是运用5G、区块链、大数据、云计算、物联网等新技术，建设大数据云平台，为红色文化生产和文化消费提供线上场景，增加游客的互动性和娱乐性。充分利用文化大数据云平台，开展文化大数据分析研究与应用工作。通过对文化大数据进行挖掘分析、数据建模、交差对比、数据总结等，在优化红色文化资源配置、凝练文化信息、推动文化传承、促进文化创新等方面，提出科学合理的建议，为政府决策和文化产业发展提供有力的数据支撑和科学依据。</w:t>
            </w:r>
          </w:p>
        </w:tc>
      </w:tr>
    </w:tbl>
    <w:p>
      <w:pPr>
        <w:pStyle w:val="4"/>
        <w:rPr>
          <w:rFonts w:hint="eastAsia"/>
          <w:lang w:eastAsia="zh-CN"/>
        </w:rPr>
      </w:pPr>
      <w:bookmarkStart w:id="236" w:name="_Toc20622"/>
      <w:bookmarkStart w:id="237" w:name="_Toc21990"/>
      <w:bookmarkStart w:id="238" w:name="_Toc14886"/>
      <w:bookmarkStart w:id="239" w:name="_Toc20842"/>
      <w:bookmarkStart w:id="240" w:name="_Toc31683"/>
      <w:bookmarkStart w:id="241" w:name="_Toc30454"/>
      <w:r>
        <w:rPr>
          <w:rFonts w:hint="eastAsia"/>
          <w:lang w:eastAsia="zh-CN"/>
        </w:rPr>
        <w:t>第三节</w:t>
      </w:r>
      <w:r>
        <w:rPr>
          <w:rFonts w:hint="eastAsia"/>
          <w:lang w:val="en-US" w:eastAsia="zh-CN"/>
        </w:rPr>
        <w:t xml:space="preserve"> </w:t>
      </w:r>
      <w:r>
        <w:rPr>
          <w:rFonts w:hint="eastAsia"/>
          <w:lang w:eastAsia="zh-CN"/>
        </w:rPr>
        <w:t>开发古色旅游资源</w:t>
      </w:r>
      <w:bookmarkEnd w:id="236"/>
      <w:bookmarkEnd w:id="237"/>
      <w:bookmarkEnd w:id="238"/>
      <w:bookmarkEnd w:id="239"/>
      <w:bookmarkEnd w:id="240"/>
      <w:bookmarkEnd w:id="241"/>
    </w:p>
    <w:p>
      <w:pPr>
        <w:widowControl/>
        <w:numPr>
          <w:ilvl w:val="255"/>
          <w:numId w:val="0"/>
        </w:numPr>
        <w:spacing w:line="240" w:lineRule="auto"/>
        <w:ind w:firstLine="643" w:firstLineChars="200"/>
        <w:jc w:val="left"/>
        <w:rPr>
          <w:rFonts w:hint="eastAsia"/>
          <w:lang w:eastAsia="zh-CN"/>
        </w:rPr>
      </w:pPr>
      <w:r>
        <w:rPr>
          <w:rFonts w:hint="eastAsia"/>
          <w:b/>
          <w:bCs/>
          <w:lang w:eastAsia="zh-CN"/>
        </w:rPr>
        <w:t>活化利用潮客文化遗产。</w:t>
      </w:r>
      <w:r>
        <w:rPr>
          <w:rFonts w:hint="eastAsia"/>
          <w:lang w:eastAsia="zh-CN"/>
        </w:rPr>
        <w:t>充分发挥潮客文化融合共生的地方文化特色，激活非物质文化遗产，将客家擂茶、潮汕小吃、钱坑木雕、潮乐、潮剧、山歌剧等具有代表性非物质文化遗产进一步利用起来，通过集中打造擂茶工艺坊、钱坑木雕工艺创作基地等非遗传习所以及潮菜客菜美食街、潮客工艺品展销等活动，以具体可感、生动有趣的方式将历史文化遗产融入到潮客民俗旅游活动中。通过打造和夯实古色历史文化游径，连点成线盘活历史文化资源，打造“三山国王文化”等区域具有代表性的古色文旅品牌。</w:t>
      </w:r>
    </w:p>
    <w:p>
      <w:pPr>
        <w:widowControl/>
        <w:numPr>
          <w:ilvl w:val="255"/>
          <w:numId w:val="0"/>
        </w:numPr>
        <w:spacing w:line="240" w:lineRule="auto"/>
        <w:ind w:firstLine="643" w:firstLineChars="200"/>
        <w:jc w:val="left"/>
        <w:rPr>
          <w:rFonts w:hint="eastAsia"/>
          <w:lang w:eastAsia="zh-CN"/>
        </w:rPr>
      </w:pPr>
      <w:r>
        <w:rPr>
          <w:rFonts w:hint="eastAsia"/>
          <w:b/>
          <w:bCs/>
          <w:lang w:eastAsia="zh-CN"/>
        </w:rPr>
        <w:t>规划打造历史文化街区。</w:t>
      </w:r>
      <w:r>
        <w:rPr>
          <w:rFonts w:hint="eastAsia"/>
          <w:lang w:eastAsia="zh-CN"/>
        </w:rPr>
        <w:t>以棉湖古镇、月湄村、打铁街等反映揭西历史演变、商业发展、传统民俗、市井文化的古镇、古村、古街、古建筑为依托，通过街区规划、风貌修缮、文创开发、旅游招商等保护性开发措施规划打造历史文化街区。重点打造棉湖镇特色文化街区，围绕棉湖南门里、打铁街等区域，以点带面建设深厚历史底蕴与浓厚旅游氛围的历史文化街区。加大对具有专业资质、成熟经验的历史文化街区运营团队的引入，激活历史文化街区的人气与活力，让古老街区在旅游发展中得到进一步的保护和传承。</w:t>
      </w:r>
    </w:p>
    <w:p>
      <w:pPr>
        <w:pStyle w:val="4"/>
        <w:numPr>
          <w:ilvl w:val="-1"/>
          <w:numId w:val="0"/>
        </w:numPr>
        <w:spacing w:before="156" w:after="156"/>
      </w:pPr>
      <w:bookmarkStart w:id="242" w:name="_Toc618"/>
      <w:bookmarkStart w:id="243" w:name="_Toc1310"/>
      <w:bookmarkStart w:id="244" w:name="_Toc21694"/>
      <w:bookmarkStart w:id="245" w:name="_Toc13007"/>
      <w:bookmarkStart w:id="246" w:name="_Toc2275"/>
      <w:bookmarkStart w:id="247" w:name="_Toc4411"/>
      <w:bookmarkStart w:id="248" w:name="_Toc2264"/>
      <w:bookmarkStart w:id="249" w:name="_Toc4863"/>
      <w:bookmarkStart w:id="250" w:name="_Toc29505"/>
      <w:bookmarkStart w:id="251" w:name="_Toc13658"/>
      <w:bookmarkStart w:id="252" w:name="_Toc14526"/>
      <w:bookmarkStart w:id="253" w:name="_Toc11577"/>
      <w:bookmarkStart w:id="254" w:name="_Toc8292"/>
      <w:r>
        <w:rPr>
          <w:rFonts w:hint="eastAsia"/>
          <w:lang w:val="en-US" w:eastAsia="zh-CN"/>
        </w:rPr>
        <w:t xml:space="preserve">第四节 </w:t>
      </w:r>
      <w:r>
        <w:rPr>
          <w:rFonts w:hint="eastAsia"/>
        </w:rPr>
        <w:t>强化旅游品牌宣传</w:t>
      </w:r>
      <w:bookmarkEnd w:id="242"/>
      <w:bookmarkEnd w:id="243"/>
      <w:bookmarkEnd w:id="244"/>
      <w:bookmarkEnd w:id="245"/>
      <w:bookmarkEnd w:id="246"/>
      <w:bookmarkEnd w:id="247"/>
      <w:bookmarkEnd w:id="248"/>
      <w:bookmarkEnd w:id="249"/>
      <w:bookmarkEnd w:id="250"/>
      <w:bookmarkEnd w:id="251"/>
      <w:bookmarkEnd w:id="252"/>
      <w:bookmarkEnd w:id="253"/>
      <w:bookmarkEnd w:id="254"/>
    </w:p>
    <w:p>
      <w:pPr>
        <w:pStyle w:val="8"/>
        <w:ind w:firstLine="643"/>
        <w:rPr>
          <w:rFonts w:ascii="仿宋" w:hAnsi="仿宋" w:cs="仿宋"/>
          <w:szCs w:val="32"/>
        </w:rPr>
      </w:pPr>
      <w:r>
        <w:rPr>
          <w:rFonts w:hint="eastAsia" w:ascii="仿宋" w:hAnsi="仿宋" w:cs="仿宋"/>
          <w:b/>
          <w:bCs/>
          <w:szCs w:val="32"/>
        </w:rPr>
        <w:t>定期举办旅游相关活动。</w:t>
      </w:r>
      <w:r>
        <w:rPr>
          <w:rFonts w:hint="eastAsia" w:ascii="仿宋" w:hAnsi="仿宋" w:cs="仿宋"/>
          <w:szCs w:val="32"/>
        </w:rPr>
        <w:t>继续举办好擂茶赛、梅花节、樱花节、三山国王</w:t>
      </w:r>
      <w:r>
        <w:rPr>
          <w:rFonts w:hint="eastAsia" w:ascii="仿宋" w:hAnsi="仿宋" w:cs="仿宋"/>
          <w:szCs w:val="32"/>
          <w:lang w:eastAsia="zh-CN"/>
        </w:rPr>
        <w:t>对台</w:t>
      </w:r>
      <w:r>
        <w:rPr>
          <w:rFonts w:hint="eastAsia" w:ascii="仿宋" w:hAnsi="仿宋" w:cs="仿宋"/>
          <w:szCs w:val="32"/>
        </w:rPr>
        <w:t>文化交流、登高赛、厨艺邀请赛等旅游节事活动，办好“</w:t>
      </w:r>
      <w:r>
        <w:rPr>
          <w:rFonts w:hint="eastAsia" w:ascii="仿宋" w:hAnsi="仿宋" w:cs="仿宋"/>
          <w:szCs w:val="32"/>
          <w:lang w:val="en-US" w:eastAsia="zh-CN"/>
        </w:rPr>
        <w:t>潮客交融</w:t>
      </w:r>
      <w:r>
        <w:rPr>
          <w:rFonts w:hint="eastAsia" w:ascii="仿宋" w:hAnsi="仿宋" w:cs="仿宋"/>
          <w:szCs w:val="32"/>
        </w:rPr>
        <w:t>·</w:t>
      </w:r>
      <w:r>
        <w:rPr>
          <w:rFonts w:hint="eastAsia" w:ascii="仿宋" w:hAnsi="仿宋" w:cs="仿宋"/>
          <w:szCs w:val="32"/>
          <w:lang w:val="en-US" w:eastAsia="zh-CN"/>
        </w:rPr>
        <w:t>和美揭西</w:t>
      </w:r>
      <w:r>
        <w:rPr>
          <w:rFonts w:hint="eastAsia" w:ascii="仿宋" w:hAnsi="仿宋" w:cs="仿宋"/>
          <w:szCs w:val="32"/>
        </w:rPr>
        <w:t>”</w:t>
      </w:r>
      <w:r>
        <w:rPr>
          <w:rFonts w:hint="eastAsia" w:ascii="仿宋" w:hAnsi="仿宋" w:cs="仿宋"/>
          <w:szCs w:val="32"/>
          <w:lang w:val="en-US" w:eastAsia="zh-CN"/>
        </w:rPr>
        <w:t>系列</w:t>
      </w:r>
      <w:r>
        <w:rPr>
          <w:rFonts w:hint="eastAsia" w:ascii="仿宋" w:hAnsi="仿宋" w:cs="仿宋"/>
          <w:szCs w:val="32"/>
        </w:rPr>
        <w:t>活动，不断擦亮揭西旅游品牌。挖掘我县山地特色，围绕黄满寨瀑布旅游区、大洋国际旅游度假区山地旅游公路，创新组织开展</w:t>
      </w:r>
      <w:r>
        <w:rPr>
          <w:rFonts w:hint="eastAsia" w:ascii="仿宋" w:hAnsi="仿宋" w:cs="仿宋"/>
          <w:szCs w:val="32"/>
          <w:lang w:eastAsia="zh-CN"/>
        </w:rPr>
        <w:t>“氧吧马拉松”</w:t>
      </w:r>
      <w:r>
        <w:rPr>
          <w:rFonts w:hint="eastAsia" w:ascii="仿宋" w:hAnsi="仿宋" w:cs="仿宋"/>
          <w:szCs w:val="32"/>
        </w:rPr>
        <w:t>山地环绕骑行赛事，吸引周边骑行业余、专业爱好者前来参赛，打造高端品牌特色赛事。</w:t>
      </w:r>
    </w:p>
    <w:p>
      <w:pPr>
        <w:ind w:firstLine="643"/>
        <w:rPr>
          <w:rFonts w:hint="eastAsia" w:ascii="仿宋" w:hAnsi="仿宋" w:cs="仿宋"/>
          <w:szCs w:val="32"/>
        </w:rPr>
      </w:pPr>
      <w:r>
        <w:rPr>
          <w:rFonts w:hint="eastAsia" w:ascii="仿宋" w:hAnsi="仿宋" w:cs="仿宋"/>
          <w:b/>
          <w:bCs/>
          <w:szCs w:val="32"/>
        </w:rPr>
        <w:t>创新旅游宣传推介形式。</w:t>
      </w:r>
      <w:r>
        <w:rPr>
          <w:rFonts w:hint="eastAsia" w:ascii="仿宋" w:hAnsi="仿宋" w:cs="仿宋"/>
          <w:szCs w:val="32"/>
        </w:rPr>
        <w:t>加大宣传攻势，开展旅游形象口号、标识、宣传视频公开征集活动，提高揭西旅游在</w:t>
      </w:r>
      <w:r>
        <w:rPr>
          <w:rFonts w:hint="eastAsia" w:ascii="仿宋" w:hAnsi="仿宋" w:cs="仿宋"/>
          <w:szCs w:val="32"/>
          <w:lang w:val="en-US" w:eastAsia="zh-CN"/>
        </w:rPr>
        <w:t>粤港澳大湾区乃至全国</w:t>
      </w:r>
      <w:r>
        <w:rPr>
          <w:rFonts w:hint="eastAsia" w:ascii="仿宋" w:hAnsi="仿宋" w:cs="仿宋"/>
          <w:szCs w:val="32"/>
        </w:rPr>
        <w:t>的知名度。整合县域内</w:t>
      </w:r>
      <w:r>
        <w:rPr>
          <w:rFonts w:hint="eastAsia" w:ascii="仿宋" w:hAnsi="仿宋" w:cs="仿宋"/>
          <w:szCs w:val="32"/>
          <w:lang w:eastAsia="zh-CN"/>
        </w:rPr>
        <w:t>旅游企业</w:t>
      </w:r>
      <w:r>
        <w:rPr>
          <w:rFonts w:hint="eastAsia" w:ascii="仿宋" w:hAnsi="仿宋" w:cs="仿宋"/>
          <w:szCs w:val="32"/>
        </w:rPr>
        <w:t>，组建专门旅游营销团队，</w:t>
      </w:r>
      <w:r>
        <w:rPr>
          <w:rFonts w:hint="eastAsia" w:ascii="仿宋" w:hAnsi="仿宋" w:cs="仿宋"/>
          <w:szCs w:val="32"/>
          <w:lang w:val="en-US" w:eastAsia="zh-CN"/>
        </w:rPr>
        <w:t>走出去请进来</w:t>
      </w:r>
      <w:r>
        <w:rPr>
          <w:rFonts w:hint="eastAsia" w:ascii="仿宋" w:hAnsi="仿宋" w:cs="仿宋"/>
          <w:szCs w:val="32"/>
        </w:rPr>
        <w:t>，让更多的人了解揭西，组织到揭西旅游，最大化提升揭西旅游知名度和影响力。</w:t>
      </w:r>
      <w:r>
        <w:rPr>
          <w:rStyle w:val="24"/>
          <w:rFonts w:hint="eastAsia" w:ascii="仿宋" w:hAnsi="仿宋" w:eastAsia="仿宋" w:cs="仿宋"/>
          <w:sz w:val="32"/>
          <w:szCs w:val="32"/>
        </w:rPr>
        <w:t>充分凸显具有全国性乃至世界性影响的三山国王文化、棉湖战役历史等人文特色，做好黄满寨瀑布与黄果树瀑布、黄河壶口瀑布齐名的“全国三黄瀑布”推介行动，依托特色打造旅游吸引物让揭西成为更广区域、更多游客的旅游目的地。</w:t>
      </w:r>
      <w:r>
        <w:rPr>
          <w:rFonts w:hint="eastAsia" w:ascii="仿宋" w:hAnsi="仿宋" w:cs="仿宋"/>
          <w:szCs w:val="32"/>
        </w:rPr>
        <w:t>推进智慧旅游宣传营销工程，通过</w:t>
      </w:r>
      <w:r>
        <w:rPr>
          <w:rFonts w:hint="eastAsia" w:ascii="仿宋" w:hAnsi="仿宋" w:cs="仿宋"/>
          <w:szCs w:val="32"/>
          <w:lang w:eastAsia="zh-CN"/>
        </w:rPr>
        <w:t>国内知名媒体平台，如南方</w:t>
      </w:r>
      <w:r>
        <w:rPr>
          <w:rFonts w:hint="eastAsia" w:ascii="仿宋" w:hAnsi="仿宋" w:cs="仿宋"/>
          <w:szCs w:val="32"/>
          <w:lang w:val="en-US" w:eastAsia="zh-CN"/>
        </w:rPr>
        <w:t>+、</w:t>
      </w:r>
      <w:r>
        <w:rPr>
          <w:rFonts w:hint="eastAsia" w:ascii="仿宋" w:hAnsi="仿宋" w:cs="仿宋"/>
          <w:szCs w:val="32"/>
        </w:rPr>
        <w:t>今日头条、抖音等进行宣传营销。持续谋划与大湾区重点地区旅游界的合作交流并签订战略合作框架协议，以点促面，辐射带动我县与大湾区密切交往，实现与大湾区主要城市的旅游资源共享、优势互补、市场联动、信息互通、互换客源，加快推进我县旅游产业“融湾建带”。</w:t>
      </w:r>
    </w:p>
    <w:p>
      <w:pPr>
        <w:pStyle w:val="8"/>
        <w:ind w:firstLine="643"/>
      </w:pPr>
      <w:r>
        <w:rPr>
          <w:rFonts w:hint="eastAsia" w:ascii="仿宋" w:hAnsi="仿宋" w:cs="仿宋"/>
          <w:b/>
          <w:bCs/>
          <w:szCs w:val="32"/>
        </w:rPr>
        <w:t>打造精品旅游路线。</w:t>
      </w:r>
      <w:r>
        <w:rPr>
          <w:rFonts w:hint="eastAsia" w:ascii="仿宋" w:hAnsi="仿宋" w:cs="仿宋"/>
          <w:szCs w:val="32"/>
        </w:rPr>
        <w:t>串点成线，把揭西的景区景点串联起来，同美丽乡村建设结合起来，聘请</w:t>
      </w:r>
      <w:r>
        <w:rPr>
          <w:rFonts w:hint="eastAsia" w:ascii="仿宋" w:hAnsi="仿宋" w:cs="仿宋"/>
          <w:szCs w:val="32"/>
          <w:lang w:eastAsia="zh-CN"/>
        </w:rPr>
        <w:t>专业团队</w:t>
      </w:r>
      <w:r>
        <w:rPr>
          <w:rFonts w:hint="eastAsia" w:ascii="仿宋" w:hAnsi="仿宋" w:cs="仿宋"/>
          <w:szCs w:val="32"/>
        </w:rPr>
        <w:t>对全县每条旅游线路、每个旅游景点进行规划，避免同质化，做到科学有序发展。注重现有核心景区的提质升级和合作联动，提升重点景区档次和水平,发挥旅游项目的引领作用，形成精品景区和精品旅游线路。如串联樱山花谷景区、棉湖镇鲤鱼沟、南门里古村落、山湖村4个特色乡村旅游点，积极策划“悠然田园，古镇记忆”揭西两天一夜乡村旅游线路；整合大北山革命历史纪念馆、南山镇火炬村等红色文化资源，推出以“山水龙跃，红色摇篮”为主题的红色文化体验游精品线路。大力宣传推广首批广东省乡村旅游精品线路——“潮风客韵，民俗文化”揭西三天两夜乡村旅游线路、“观瀑赏玉”揭阳两天一夜乡村旅游线路（跨区县），</w:t>
      </w:r>
      <w:r>
        <w:rPr>
          <w:rFonts w:hint="eastAsia" w:ascii="仿宋" w:hAnsi="仿宋" w:cs="仿宋"/>
          <w:szCs w:val="32"/>
          <w:lang w:eastAsia="zh-CN"/>
        </w:rPr>
        <w:t>第二批广东省乡村旅游路线——揭西潮客乡村美食游精品路线、揭西大革命时期历史文化游径、东征革命历史文化游径、沿海经济带粤东文化遗产体验游线路等，</w:t>
      </w:r>
      <w:r>
        <w:rPr>
          <w:rFonts w:hint="eastAsia" w:ascii="仿宋" w:hAnsi="仿宋" w:cs="仿宋"/>
          <w:szCs w:val="32"/>
        </w:rPr>
        <w:t>做大乡村旅游精品线路。</w:t>
      </w:r>
    </w:p>
    <w:p>
      <w:pPr>
        <w:pStyle w:val="4"/>
        <w:numPr>
          <w:ilvl w:val="-1"/>
          <w:numId w:val="0"/>
        </w:numPr>
        <w:spacing w:before="156" w:after="156"/>
      </w:pPr>
      <w:bookmarkStart w:id="255" w:name="_Toc2935"/>
      <w:bookmarkStart w:id="256" w:name="_Toc17846"/>
      <w:bookmarkStart w:id="257" w:name="_Toc31417"/>
      <w:bookmarkStart w:id="258" w:name="_Toc26367"/>
      <w:bookmarkStart w:id="259" w:name="_Toc299"/>
      <w:bookmarkStart w:id="260" w:name="_Toc27206"/>
      <w:bookmarkStart w:id="261" w:name="_Toc10089"/>
      <w:bookmarkStart w:id="262" w:name="_Toc29627"/>
      <w:bookmarkStart w:id="263" w:name="_Toc5142"/>
      <w:bookmarkStart w:id="264" w:name="_Toc32269"/>
      <w:bookmarkStart w:id="265" w:name="_Toc16792"/>
      <w:bookmarkStart w:id="266" w:name="_Toc17027"/>
      <w:bookmarkStart w:id="267" w:name="_Toc28460"/>
      <w:r>
        <w:rPr>
          <w:rFonts w:hint="eastAsia"/>
          <w:lang w:val="en-US" w:eastAsia="zh-CN"/>
        </w:rPr>
        <w:t xml:space="preserve">第五节 </w:t>
      </w:r>
      <w:r>
        <w:rPr>
          <w:rFonts w:hint="eastAsia"/>
        </w:rPr>
        <w:t>优化旅游发展环境</w:t>
      </w:r>
      <w:bookmarkEnd w:id="255"/>
      <w:bookmarkEnd w:id="256"/>
      <w:bookmarkEnd w:id="257"/>
      <w:bookmarkEnd w:id="258"/>
      <w:bookmarkEnd w:id="259"/>
      <w:bookmarkEnd w:id="260"/>
      <w:bookmarkEnd w:id="261"/>
      <w:bookmarkEnd w:id="262"/>
      <w:bookmarkEnd w:id="263"/>
      <w:bookmarkEnd w:id="264"/>
      <w:bookmarkEnd w:id="265"/>
      <w:bookmarkEnd w:id="266"/>
      <w:bookmarkEnd w:id="267"/>
    </w:p>
    <w:p>
      <w:pPr>
        <w:ind w:firstLine="643"/>
      </w:pPr>
      <w:r>
        <w:rPr>
          <w:rFonts w:hint="eastAsia" w:ascii="仿宋" w:hAnsi="仿宋" w:cs="仿宋"/>
          <w:b/>
          <w:bCs/>
          <w:szCs w:val="32"/>
        </w:rPr>
        <w:t>不断完善旅游基础设施。</w:t>
      </w:r>
      <w:r>
        <w:rPr>
          <w:rFonts w:hint="eastAsia" w:ascii="仿宋" w:hAnsi="仿宋" w:cs="仿宋"/>
          <w:szCs w:val="32"/>
        </w:rPr>
        <w:t>紧密结合美丽乡村建设、扶贫开发、乡村振兴等工作，加快旅游交通服务体系、旅游便民服务体系、旅游集散中心、旅游信息咨询、</w:t>
      </w:r>
      <w:r>
        <w:rPr>
          <w:rFonts w:hint="eastAsia" w:ascii="仿宋" w:hAnsi="仿宋" w:cs="仿宋"/>
          <w:szCs w:val="32"/>
          <w:lang w:eastAsia="zh-CN"/>
        </w:rPr>
        <w:t>星级酒店、</w:t>
      </w:r>
      <w:r>
        <w:rPr>
          <w:rFonts w:hint="eastAsia" w:ascii="仿宋" w:hAnsi="仿宋" w:cs="仿宋"/>
          <w:szCs w:val="32"/>
        </w:rPr>
        <w:t>旅游厕所等工程建设。加快通往景区、小镇、乡村旅游点等路网建设和旅游</w:t>
      </w:r>
      <w:r>
        <w:rPr>
          <w:rFonts w:hint="eastAsia" w:ascii="仿宋" w:hAnsi="仿宋" w:cs="仿宋"/>
          <w:szCs w:val="32"/>
          <w:lang w:eastAsia="zh-CN"/>
        </w:rPr>
        <w:t>风景道建设</w:t>
      </w:r>
      <w:r>
        <w:rPr>
          <w:rFonts w:hint="eastAsia" w:ascii="仿宋" w:hAnsi="仿宋" w:cs="仿宋"/>
          <w:szCs w:val="32"/>
        </w:rPr>
        <w:t>改造；继续推进旅游公共服务设施、标志牌、公共游览服务等便民服务工程建设；推动建设由旅游</w:t>
      </w:r>
      <w:r>
        <w:rPr>
          <w:rFonts w:hint="eastAsia" w:ascii="仿宋" w:hAnsi="仿宋" w:cs="仿宋"/>
          <w:szCs w:val="32"/>
          <w:lang w:val="en-US" w:eastAsia="zh-CN"/>
        </w:rPr>
        <w:t>服务</w:t>
      </w:r>
      <w:r>
        <w:rPr>
          <w:rFonts w:hint="eastAsia" w:ascii="仿宋" w:hAnsi="仿宋" w:cs="仿宋"/>
          <w:szCs w:val="32"/>
        </w:rPr>
        <w:t>中心、</w:t>
      </w:r>
      <w:r>
        <w:rPr>
          <w:rFonts w:hint="eastAsia" w:ascii="仿宋" w:hAnsi="仿宋" w:cs="仿宋"/>
          <w:szCs w:val="32"/>
          <w:lang w:val="en-US" w:eastAsia="zh-CN"/>
        </w:rPr>
        <w:t>旅游驿站</w:t>
      </w:r>
      <w:r>
        <w:rPr>
          <w:rFonts w:hint="eastAsia" w:ascii="仿宋" w:hAnsi="仿宋" w:cs="仿宋"/>
          <w:szCs w:val="32"/>
        </w:rPr>
        <w:t>组成的集散中心体系，集旅游咨询、交通、信息、宣传、投诉处理等功能于一体，完善旅游集散功能。</w:t>
      </w:r>
    </w:p>
    <w:tbl>
      <w:tblPr>
        <w:tblStyle w:val="2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8520" w:type="dxa"/>
          </w:tcPr>
          <w:p>
            <w:pPr>
              <w:spacing w:line="240" w:lineRule="auto"/>
              <w:ind w:firstLine="0" w:firstLineChars="0"/>
              <w:jc w:val="center"/>
              <w:rPr>
                <w:rFonts w:ascii="仿宋" w:hAnsi="仿宋" w:cs="仿宋"/>
                <w:sz w:val="24"/>
              </w:rPr>
            </w:pPr>
            <w:r>
              <w:rPr>
                <w:rFonts w:hint="eastAsia" w:ascii="仿宋" w:hAnsi="仿宋" w:cs="仿宋"/>
                <w:b/>
                <w:bCs/>
                <w:sz w:val="28"/>
                <w:szCs w:val="24"/>
              </w:rPr>
              <w:t>专栏</w:t>
            </w:r>
            <w:r>
              <w:rPr>
                <w:rFonts w:hint="eastAsia" w:ascii="仿宋" w:hAnsi="仿宋" w:cs="仿宋"/>
                <w:b/>
                <w:bCs/>
                <w:sz w:val="28"/>
                <w:szCs w:val="24"/>
                <w:lang w:eastAsia="zh-CN"/>
              </w:rPr>
              <w:t>五</w:t>
            </w:r>
            <w:r>
              <w:rPr>
                <w:rFonts w:hint="eastAsia" w:ascii="仿宋" w:hAnsi="仿宋" w:cs="仿宋"/>
                <w:b/>
                <w:bCs/>
                <w:sz w:val="28"/>
                <w:szCs w:val="24"/>
              </w:rPr>
              <w:t>：旅游基础设施建设指引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trPr>
        <w:tc>
          <w:tcPr>
            <w:tcW w:w="8520" w:type="dxa"/>
          </w:tcPr>
          <w:p>
            <w:pPr>
              <w:spacing w:line="440" w:lineRule="exact"/>
              <w:ind w:firstLine="482"/>
              <w:rPr>
                <w:rFonts w:ascii="仿宋" w:hAnsi="仿宋" w:cs="仿宋"/>
                <w:sz w:val="24"/>
              </w:rPr>
            </w:pPr>
            <w:r>
              <w:rPr>
                <w:rFonts w:hint="eastAsia" w:ascii="仿宋" w:hAnsi="仿宋" w:cs="仿宋"/>
                <w:b/>
                <w:bCs/>
                <w:sz w:val="24"/>
              </w:rPr>
              <w:t>完善交通网等设施</w:t>
            </w:r>
            <w:r>
              <w:rPr>
                <w:rFonts w:hint="eastAsia" w:ascii="仿宋" w:hAnsi="仿宋" w:cs="仿宋"/>
                <w:sz w:val="24"/>
              </w:rPr>
              <w:t>。推进黄满寨旅游公路改造工程、揭西县大北山旅游公路（南大公路）路面改造工程等项目，完善旅游公路建设。推进旅游公共服务设施、标志牌、公共游览服务等便民服务工程建设。做好旅游景区公共WIFI配套建设，实现免费WIFI服务。</w:t>
            </w:r>
          </w:p>
          <w:p>
            <w:pPr>
              <w:spacing w:line="440" w:lineRule="exact"/>
              <w:ind w:firstLine="482"/>
              <w:rPr>
                <w:rFonts w:ascii="仿宋" w:hAnsi="仿宋" w:cs="仿宋"/>
                <w:sz w:val="24"/>
              </w:rPr>
            </w:pPr>
            <w:bookmarkStart w:id="268" w:name="_Toc184359424"/>
            <w:bookmarkStart w:id="269" w:name="_Toc184187391"/>
            <w:r>
              <w:rPr>
                <w:rFonts w:hint="eastAsia" w:ascii="仿宋" w:hAnsi="仿宋" w:cs="仿宋"/>
                <w:b/>
                <w:bCs/>
                <w:sz w:val="24"/>
              </w:rPr>
              <w:t>高标准规划宾馆酒店</w:t>
            </w:r>
            <w:r>
              <w:rPr>
                <w:rFonts w:hint="eastAsia" w:ascii="仿宋" w:hAnsi="仿宋" w:cs="仿宋"/>
                <w:sz w:val="24"/>
              </w:rPr>
              <w:t>。</w:t>
            </w:r>
            <w:bookmarkEnd w:id="268"/>
            <w:bookmarkEnd w:id="269"/>
            <w:r>
              <w:rPr>
                <w:rFonts w:hint="eastAsia" w:ascii="仿宋" w:hAnsi="仿宋" w:cs="仿宋"/>
                <w:sz w:val="24"/>
              </w:rPr>
              <w:t>在火炬村、山湖村等乡村旅游示范村推进建设精品民宿，在河婆和棉湖</w:t>
            </w:r>
            <w:r>
              <w:rPr>
                <w:rFonts w:hint="eastAsia" w:ascii="仿宋" w:hAnsi="仿宋" w:cs="仿宋"/>
                <w:sz w:val="24"/>
                <w:lang w:eastAsia="zh-CN"/>
              </w:rPr>
              <w:t>等镇街</w:t>
            </w:r>
            <w:r>
              <w:rPr>
                <w:rFonts w:hint="eastAsia" w:ascii="仿宋" w:hAnsi="仿宋" w:cs="仿宋"/>
                <w:sz w:val="24"/>
              </w:rPr>
              <w:t>谋划一批特色住宿设施和</w:t>
            </w:r>
            <w:r>
              <w:rPr>
                <w:rFonts w:hint="eastAsia" w:ascii="仿宋" w:hAnsi="仿宋" w:cs="仿宋"/>
                <w:sz w:val="24"/>
                <w:lang w:eastAsia="zh-CN"/>
              </w:rPr>
              <w:t>星级</w:t>
            </w:r>
            <w:r>
              <w:rPr>
                <w:rFonts w:hint="eastAsia" w:ascii="仿宋" w:hAnsi="仿宋" w:cs="仿宋"/>
                <w:sz w:val="24"/>
              </w:rPr>
              <w:t>品牌酒店企业，完善准入便利化、品牌化发展机制。</w:t>
            </w:r>
          </w:p>
          <w:p>
            <w:pPr>
              <w:spacing w:line="440" w:lineRule="exact"/>
              <w:ind w:firstLine="482"/>
              <w:rPr>
                <w:rFonts w:ascii="仿宋" w:hAnsi="仿宋" w:cs="仿宋"/>
                <w:sz w:val="24"/>
              </w:rPr>
            </w:pPr>
            <w:bookmarkStart w:id="270" w:name="_Toc184359425"/>
            <w:bookmarkStart w:id="271" w:name="_Toc184187392"/>
            <w:r>
              <w:rPr>
                <w:rFonts w:hint="eastAsia" w:ascii="仿宋" w:hAnsi="仿宋" w:cs="仿宋"/>
                <w:b/>
                <w:bCs/>
                <w:sz w:val="24"/>
              </w:rPr>
              <w:t>餐饮设施规划</w:t>
            </w:r>
            <w:bookmarkEnd w:id="270"/>
            <w:bookmarkEnd w:id="271"/>
            <w:r>
              <w:rPr>
                <w:rFonts w:hint="eastAsia" w:ascii="仿宋" w:hAnsi="仿宋" w:cs="仿宋"/>
                <w:b/>
                <w:bCs/>
                <w:sz w:val="24"/>
              </w:rPr>
              <w:t>。</w:t>
            </w:r>
            <w:bookmarkStart w:id="272" w:name="_Toc184187393"/>
            <w:bookmarkStart w:id="273" w:name="_Toc184359426"/>
            <w:r>
              <w:rPr>
                <w:rFonts w:hint="eastAsia" w:ascii="仿宋" w:hAnsi="仿宋" w:cs="仿宋"/>
                <w:sz w:val="24"/>
              </w:rPr>
              <w:t>综合旅游景点布局</w:t>
            </w:r>
            <w:r>
              <w:rPr>
                <w:rFonts w:hint="eastAsia" w:ascii="仿宋" w:hAnsi="仿宋" w:cs="仿宋"/>
                <w:sz w:val="24"/>
                <w:lang w:val="en-US" w:eastAsia="zh-CN"/>
              </w:rPr>
              <w:t>当地餐饮特色（潮客特色）</w:t>
            </w:r>
            <w:r>
              <w:rPr>
                <w:rFonts w:hint="eastAsia" w:ascii="仿宋" w:hAnsi="仿宋" w:cs="仿宋"/>
                <w:sz w:val="24"/>
              </w:rPr>
              <w:t>。</w:t>
            </w:r>
          </w:p>
          <w:bookmarkEnd w:id="272"/>
          <w:bookmarkEnd w:id="273"/>
          <w:p>
            <w:pPr>
              <w:spacing w:line="440" w:lineRule="exact"/>
              <w:ind w:firstLine="482"/>
              <w:rPr>
                <w:rFonts w:ascii="仿宋" w:hAnsi="仿宋" w:cs="仿宋"/>
                <w:sz w:val="24"/>
              </w:rPr>
            </w:pPr>
            <w:bookmarkStart w:id="274" w:name="_Toc184187394"/>
            <w:bookmarkStart w:id="275" w:name="_Toc184359427"/>
            <w:r>
              <w:rPr>
                <w:rFonts w:hint="eastAsia" w:ascii="仿宋" w:hAnsi="仿宋" w:cs="仿宋"/>
                <w:b/>
                <w:bCs/>
                <w:sz w:val="24"/>
              </w:rPr>
              <w:t>旅游商品开发</w:t>
            </w:r>
            <w:bookmarkEnd w:id="274"/>
            <w:bookmarkEnd w:id="275"/>
            <w:r>
              <w:rPr>
                <w:rFonts w:hint="eastAsia" w:ascii="仿宋" w:hAnsi="仿宋" w:cs="仿宋"/>
                <w:b/>
                <w:bCs/>
                <w:sz w:val="24"/>
              </w:rPr>
              <w:t>。</w:t>
            </w:r>
            <w:r>
              <w:rPr>
                <w:rFonts w:hint="eastAsia" w:ascii="仿宋" w:hAnsi="仿宋" w:cs="仿宋"/>
                <w:sz w:val="24"/>
              </w:rPr>
              <w:t>充分挖掘</w:t>
            </w:r>
            <w:r>
              <w:rPr>
                <w:rFonts w:hint="eastAsia" w:ascii="仿宋" w:hAnsi="仿宋" w:cs="仿宋"/>
                <w:sz w:val="24"/>
                <w:lang w:eastAsia="zh-CN"/>
              </w:rPr>
              <w:t>揭西绿茶、</w:t>
            </w:r>
            <w:r>
              <w:rPr>
                <w:rFonts w:hint="eastAsia" w:ascii="仿宋" w:hAnsi="仿宋" w:cs="仿宋"/>
                <w:sz w:val="24"/>
              </w:rPr>
              <w:t>大洋苦芛、棉湖瓜丁、</w:t>
            </w:r>
            <w:r>
              <w:rPr>
                <w:rFonts w:hint="eastAsia" w:ascii="仿宋" w:hAnsi="仿宋" w:cs="仿宋"/>
                <w:sz w:val="24"/>
                <w:lang w:eastAsia="zh-CN"/>
              </w:rPr>
              <w:t>天鹅湖</w:t>
            </w:r>
            <w:r>
              <w:rPr>
                <w:rFonts w:hint="eastAsia" w:ascii="仿宋" w:hAnsi="仿宋" w:cs="仿宋"/>
                <w:sz w:val="24"/>
              </w:rPr>
              <w:t>橄榄、</w:t>
            </w:r>
            <w:r>
              <w:rPr>
                <w:rFonts w:hint="eastAsia" w:ascii="仿宋" w:hAnsi="仿宋" w:cs="仿宋"/>
                <w:sz w:val="24"/>
                <w:lang w:eastAsia="zh-CN"/>
              </w:rPr>
              <w:t>揭西蜂蜜</w:t>
            </w:r>
            <w:r>
              <w:rPr>
                <w:rFonts w:hint="eastAsia" w:ascii="仿宋" w:hAnsi="仿宋" w:cs="仿宋"/>
                <w:sz w:val="24"/>
              </w:rPr>
              <w:t>等</w:t>
            </w:r>
            <w:r>
              <w:rPr>
                <w:rFonts w:hint="eastAsia" w:ascii="仿宋" w:hAnsi="仿宋" w:cs="仿宋"/>
                <w:sz w:val="24"/>
                <w:lang w:val="en-US" w:eastAsia="zh-CN"/>
              </w:rPr>
              <w:t>旅游手信</w:t>
            </w:r>
            <w:r>
              <w:rPr>
                <w:rFonts w:hint="eastAsia" w:ascii="仿宋" w:hAnsi="仿宋" w:cs="仿宋"/>
                <w:sz w:val="24"/>
              </w:rPr>
              <w:t>，开发潮汕木雕、棉湖剪刀等旅游</w:t>
            </w:r>
            <w:bookmarkStart w:id="276" w:name="_Toc184359428"/>
            <w:bookmarkStart w:id="277" w:name="_Toc184187395"/>
            <w:r>
              <w:rPr>
                <w:rFonts w:hint="eastAsia" w:ascii="仿宋" w:hAnsi="仿宋" w:cs="仿宋"/>
                <w:sz w:val="24"/>
                <w:lang w:val="en-US" w:eastAsia="zh-CN"/>
              </w:rPr>
              <w:t>文创产品</w:t>
            </w:r>
            <w:r>
              <w:rPr>
                <w:rFonts w:hint="eastAsia" w:ascii="仿宋" w:hAnsi="仿宋" w:cs="仿宋"/>
                <w:sz w:val="24"/>
              </w:rPr>
              <w:t>。</w:t>
            </w:r>
          </w:p>
          <w:p>
            <w:pPr>
              <w:spacing w:line="440" w:lineRule="exact"/>
              <w:ind w:firstLine="482"/>
              <w:rPr>
                <w:rFonts w:ascii="仿宋" w:hAnsi="仿宋" w:cs="仿宋"/>
                <w:sz w:val="24"/>
              </w:rPr>
            </w:pPr>
            <w:r>
              <w:rPr>
                <w:rFonts w:hint="eastAsia" w:ascii="仿宋" w:hAnsi="仿宋" w:cs="仿宋"/>
                <w:b/>
                <w:bCs/>
                <w:sz w:val="24"/>
              </w:rPr>
              <w:t>旅游购物设施规划</w:t>
            </w:r>
            <w:bookmarkEnd w:id="276"/>
            <w:bookmarkEnd w:id="277"/>
            <w:r>
              <w:rPr>
                <w:rFonts w:hint="eastAsia" w:ascii="仿宋" w:hAnsi="仿宋" w:cs="仿宋"/>
                <w:b/>
                <w:bCs/>
                <w:sz w:val="24"/>
              </w:rPr>
              <w:t>。</w:t>
            </w:r>
            <w:r>
              <w:rPr>
                <w:rFonts w:hint="eastAsia" w:ascii="仿宋" w:hAnsi="仿宋" w:cs="仿宋"/>
                <w:sz w:val="24"/>
              </w:rPr>
              <w:t>在河婆街道和棉湖镇中心区利用现有购物商业设施，丰富商品种类，并增设旅游商品店铺；完善大洋旅游度假区、京明温泉度假村等休闲度假景区的购物设施和服务；在各景区（点）完善或增设旅游购物点。</w:t>
            </w:r>
          </w:p>
          <w:p>
            <w:pPr>
              <w:spacing w:line="440" w:lineRule="exact"/>
              <w:ind w:firstLine="482"/>
              <w:rPr>
                <w:rFonts w:ascii="仿宋" w:hAnsi="仿宋" w:cs="仿宋"/>
                <w:sz w:val="24"/>
              </w:rPr>
            </w:pPr>
            <w:bookmarkStart w:id="278" w:name="_Toc184187396"/>
            <w:bookmarkStart w:id="279" w:name="_Toc184359429"/>
            <w:r>
              <w:rPr>
                <w:rFonts w:hint="eastAsia" w:ascii="仿宋" w:hAnsi="仿宋" w:cs="仿宋"/>
                <w:b/>
                <w:bCs/>
                <w:sz w:val="24"/>
              </w:rPr>
              <w:t>娱乐设施规划</w:t>
            </w:r>
            <w:bookmarkEnd w:id="278"/>
            <w:bookmarkEnd w:id="279"/>
            <w:r>
              <w:rPr>
                <w:rFonts w:hint="eastAsia" w:ascii="仿宋" w:hAnsi="仿宋" w:cs="仿宋"/>
                <w:b/>
                <w:bCs/>
                <w:sz w:val="24"/>
              </w:rPr>
              <w:t>。</w:t>
            </w:r>
            <w:bookmarkStart w:id="280" w:name="_Toc184359430"/>
            <w:bookmarkStart w:id="281" w:name="_Toc184187397"/>
            <w:r>
              <w:rPr>
                <w:rFonts w:hint="eastAsia" w:ascii="仿宋" w:hAnsi="仿宋" w:cs="仿宋"/>
                <w:sz w:val="24"/>
              </w:rPr>
              <w:t>落实旅游安全指示文件精神，健全安全管理监督体系，做好旅游消防、安全生产各项工作。</w:t>
            </w:r>
          </w:p>
          <w:bookmarkEnd w:id="280"/>
          <w:bookmarkEnd w:id="281"/>
          <w:p>
            <w:pPr>
              <w:spacing w:line="440" w:lineRule="exact"/>
              <w:ind w:firstLine="482"/>
              <w:rPr>
                <w:rFonts w:ascii="仿宋" w:hAnsi="仿宋" w:cs="仿宋"/>
                <w:sz w:val="24"/>
              </w:rPr>
            </w:pPr>
            <w:r>
              <w:rPr>
                <w:rFonts w:hint="eastAsia" w:ascii="仿宋" w:hAnsi="仿宋" w:cs="仿宋"/>
                <w:b/>
                <w:bCs/>
                <w:sz w:val="24"/>
              </w:rPr>
              <w:t>推进县集散中心体系建设工作。</w:t>
            </w:r>
            <w:r>
              <w:rPr>
                <w:rFonts w:hint="eastAsia" w:ascii="仿宋" w:hAnsi="仿宋" w:cs="仿宋"/>
                <w:sz w:val="24"/>
              </w:rPr>
              <w:t>推动建设由旅游集散中心、分散中心、集散点组成的集散中心体系，集旅游咨询、交通、信息、宣传、投诉处理等功能于一体，完善旅游集散功能</w:t>
            </w:r>
            <w:r>
              <w:rPr>
                <w:rFonts w:hint="eastAsia" w:ascii="仿宋" w:hAnsi="仿宋" w:cs="仿宋"/>
                <w:sz w:val="24"/>
                <w:lang w:eastAsia="zh-CN"/>
              </w:rPr>
              <w:t>。</w:t>
            </w:r>
          </w:p>
        </w:tc>
      </w:tr>
    </w:tbl>
    <w:p>
      <w:pPr>
        <w:ind w:firstLine="643"/>
        <w:rPr>
          <w:rFonts w:ascii="仿宋" w:hAnsi="仿宋" w:cs="仿宋"/>
        </w:rPr>
      </w:pPr>
      <w:r>
        <w:rPr>
          <w:rFonts w:hint="eastAsia" w:ascii="仿宋" w:hAnsi="仿宋" w:cs="仿宋"/>
          <w:b/>
          <w:bCs/>
        </w:rPr>
        <w:t>促进旅游产业提质升级。</w:t>
      </w:r>
      <w:r>
        <w:rPr>
          <w:rFonts w:hint="eastAsia" w:ascii="仿宋" w:hAnsi="仿宋" w:cs="仿宋"/>
        </w:rPr>
        <w:t>打造高端商务接待，以打造高端一流、功能完善的商务会议接待中心的目标，不断优化完善会议接待的硬件品质和服务品质。加快县旅游数据中心优化提升，完善“互联网+生态旅游”融合发展和智慧旅游建设，加大智慧旅游人才的引进和培养，加快完善智慧旅游服务平台，加快打造智慧旅游县城、智慧景区、智慧旅游乡村等，提升旅游信息化水平，逐步实现资源整合和旅游数据开放共享。</w:t>
      </w:r>
    </w:p>
    <w:p>
      <w:pPr>
        <w:pStyle w:val="8"/>
        <w:ind w:firstLine="643"/>
        <w:rPr>
          <w:rFonts w:ascii="仿宋" w:hAnsi="仿宋" w:cs="仿宋"/>
          <w:szCs w:val="32"/>
        </w:rPr>
      </w:pPr>
      <w:r>
        <w:rPr>
          <w:rFonts w:hint="eastAsia" w:ascii="仿宋" w:hAnsi="仿宋" w:cs="仿宋"/>
          <w:b/>
          <w:bCs/>
          <w:szCs w:val="32"/>
        </w:rPr>
        <w:t>培养引进旅游专业人才。</w:t>
      </w:r>
      <w:r>
        <w:rPr>
          <w:rFonts w:hint="eastAsia" w:ascii="仿宋" w:hAnsi="仿宋" w:cs="仿宋"/>
          <w:szCs w:val="32"/>
        </w:rPr>
        <w:t>成立旅游专家智库，续聘12名旅游发展顾问。邀请专业创建指导机构全程深度参与、现场办公，提高</w:t>
      </w:r>
      <w:r>
        <w:rPr>
          <w:rFonts w:hint="eastAsia" w:ascii="仿宋" w:hAnsi="仿宋" w:cs="仿宋"/>
          <w:szCs w:val="32"/>
          <w:lang w:eastAsia="zh-CN"/>
        </w:rPr>
        <w:t>创建国家全域旅游示范区的</w:t>
      </w:r>
      <w:r>
        <w:rPr>
          <w:rFonts w:hint="eastAsia" w:ascii="仿宋" w:hAnsi="仿宋" w:cs="仿宋"/>
          <w:szCs w:val="32"/>
        </w:rPr>
        <w:t>效率。</w:t>
      </w:r>
      <w:r>
        <w:rPr>
          <w:rFonts w:hint="eastAsia" w:ascii="仿宋" w:hAnsi="仿宋" w:eastAsia="仿宋" w:cs="仿宋"/>
          <w:sz w:val="30"/>
          <w:szCs w:val="30"/>
        </w:rPr>
        <w:t>加强各类旅游管理和专业人才的培养和储备，重点是旅游行政和企业管理人才、各类技术人才、服务人才</w:t>
      </w:r>
      <w:r>
        <w:rPr>
          <w:rFonts w:hint="eastAsia" w:ascii="仿宋" w:hAnsi="仿宋" w:eastAsia="仿宋" w:cs="仿宋"/>
          <w:sz w:val="30"/>
          <w:szCs w:val="30"/>
          <w:lang w:eastAsia="zh-CN"/>
        </w:rPr>
        <w:t>、</w:t>
      </w:r>
      <w:r>
        <w:rPr>
          <w:rFonts w:hint="eastAsia" w:ascii="仿宋" w:hAnsi="仿宋" w:eastAsia="仿宋" w:cs="仿宋"/>
          <w:sz w:val="30"/>
          <w:szCs w:val="30"/>
        </w:rPr>
        <w:t>乡村旅游人才、旅游创客。</w:t>
      </w:r>
      <w:r>
        <w:rPr>
          <w:rFonts w:hint="eastAsia" w:ascii="仿宋" w:hAnsi="仿宋" w:cs="仿宋"/>
          <w:szCs w:val="32"/>
        </w:rPr>
        <w:t>与高等院校、人社部门、培训机构、企业合作，加强旅游人才教育培训和从业人员考核，提升旅游人才素质</w:t>
      </w:r>
      <w:r>
        <w:rPr>
          <w:rFonts w:hint="eastAsia" w:ascii="仿宋" w:hAnsi="仿宋" w:cs="仿宋"/>
          <w:szCs w:val="32"/>
          <w:lang w:eastAsia="zh-CN"/>
        </w:rPr>
        <w:t>，</w:t>
      </w:r>
      <w:r>
        <w:rPr>
          <w:rFonts w:hint="eastAsia" w:ascii="仿宋" w:hAnsi="仿宋" w:cs="仿宋"/>
          <w:szCs w:val="32"/>
        </w:rPr>
        <w:t>通过引进项目或咨询，促进人才为我所用。组建旅游招商服务团队，积极对接跟踪意向投资企业，为进驻投资企业提供一站式投资手续服务，创造最优的旅游投资环境。</w:t>
      </w:r>
    </w:p>
    <w:p>
      <w:pPr>
        <w:pStyle w:val="8"/>
        <w:ind w:firstLine="643"/>
        <w:rPr>
          <w:rFonts w:hint="eastAsia" w:ascii="仿宋" w:hAnsi="仿宋" w:cs="仿宋"/>
          <w:szCs w:val="32"/>
        </w:rPr>
      </w:pPr>
      <w:r>
        <w:rPr>
          <w:rFonts w:hint="eastAsia" w:ascii="仿宋" w:hAnsi="仿宋" w:cs="仿宋"/>
          <w:b/>
          <w:bCs/>
          <w:szCs w:val="32"/>
        </w:rPr>
        <w:t>强化旅游行业管理。</w:t>
      </w:r>
      <w:r>
        <w:rPr>
          <w:rFonts w:hint="eastAsia" w:ascii="仿宋" w:hAnsi="仿宋" w:cs="仿宋"/>
          <w:szCs w:val="32"/>
        </w:rPr>
        <w:t>加强旅游市场秩序、旅游服务、游客权益保护等监管，严厉打击非法“一日游”、非法旅游广告、非法揽客、欺客宰客、侵害消费者权益等侵害旅游者合法权益的行为。加大对旅游安全常态监管力度，完善旅游安全设施和应急预案，提高对旅游突发事件的快速反应和处置能力，加强重大节假日、旅游高峰期、旅游节庆活动的旅游安全综合治理、监督检查。倡导诚信文明、规范经营，大力开展旅游志愿者活动，推进旅游文明风尚，建立旅游行业自律体系，健全旅游行业诚信经营评价体系；制定旅游失信企业信息发布、评级动态管理和失信惩戒制度。</w:t>
      </w:r>
    </w:p>
    <w:p>
      <w:pPr>
        <w:pStyle w:val="4"/>
        <w:numPr>
          <w:ilvl w:val="-1"/>
          <w:numId w:val="0"/>
        </w:numPr>
        <w:spacing w:before="156" w:after="156"/>
      </w:pPr>
      <w:bookmarkStart w:id="282" w:name="_Toc11616"/>
      <w:bookmarkStart w:id="283" w:name="_Toc15453"/>
      <w:bookmarkStart w:id="284" w:name="_Toc17845"/>
      <w:bookmarkStart w:id="285" w:name="_Toc17719"/>
      <w:bookmarkStart w:id="286" w:name="_Toc18596"/>
      <w:bookmarkStart w:id="287" w:name="_Toc22827"/>
      <w:bookmarkStart w:id="288" w:name="_Toc22332"/>
      <w:bookmarkStart w:id="289" w:name="_Toc18357"/>
      <w:bookmarkStart w:id="290" w:name="_Toc906"/>
      <w:bookmarkStart w:id="291" w:name="_Toc7627"/>
      <w:bookmarkStart w:id="292" w:name="_Toc9302"/>
      <w:bookmarkStart w:id="293" w:name="_Toc27594"/>
      <w:bookmarkStart w:id="294" w:name="_Toc5383"/>
      <w:r>
        <w:rPr>
          <w:rFonts w:hint="eastAsia"/>
          <w:lang w:val="en-US" w:eastAsia="zh-CN"/>
        </w:rPr>
        <w:t xml:space="preserve">第六节 </w:t>
      </w:r>
      <w:r>
        <w:rPr>
          <w:rFonts w:hint="eastAsia"/>
        </w:rPr>
        <w:t>招引优质旅游企业</w:t>
      </w:r>
      <w:bookmarkEnd w:id="282"/>
      <w:bookmarkEnd w:id="283"/>
      <w:bookmarkEnd w:id="284"/>
      <w:bookmarkEnd w:id="285"/>
      <w:bookmarkEnd w:id="286"/>
      <w:bookmarkEnd w:id="287"/>
      <w:bookmarkEnd w:id="288"/>
      <w:bookmarkEnd w:id="289"/>
      <w:bookmarkEnd w:id="290"/>
      <w:bookmarkEnd w:id="291"/>
      <w:bookmarkEnd w:id="292"/>
      <w:bookmarkEnd w:id="293"/>
      <w:bookmarkEnd w:id="294"/>
    </w:p>
    <w:p>
      <w:pPr>
        <w:ind w:firstLine="643"/>
        <w:rPr>
          <w:rFonts w:ascii="仿宋" w:hAnsi="仿宋" w:cs="仿宋"/>
          <w:color w:val="000000"/>
          <w:kern w:val="0"/>
          <w:szCs w:val="32"/>
        </w:rPr>
      </w:pPr>
      <w:r>
        <w:rPr>
          <w:rFonts w:hint="eastAsia" w:ascii="仿宋" w:hAnsi="仿宋" w:cs="仿宋"/>
          <w:b/>
          <w:bCs/>
          <w:szCs w:val="32"/>
        </w:rPr>
        <w:t>引进全域打包旅游企业。</w:t>
      </w:r>
      <w:r>
        <w:rPr>
          <w:rFonts w:hint="eastAsia" w:ascii="仿宋" w:hAnsi="仿宋" w:cs="仿宋"/>
          <w:szCs w:val="32"/>
        </w:rPr>
        <w:t>突出文化旅游特色，积极争取项目资金，通过资源整合、整体开发、协同发展，着力深入挖掘和精心打造具有本土特色的旅游品牌，</w:t>
      </w:r>
      <w:r>
        <w:rPr>
          <w:rFonts w:hint="eastAsia" w:ascii="仿宋" w:hAnsi="仿宋" w:cs="仿宋"/>
          <w:color w:val="000000"/>
          <w:kern w:val="0"/>
          <w:szCs w:val="32"/>
        </w:rPr>
        <w:t>引进专业建设运营公司，因地制宜发展生态旅游、乡村旅游、特色农业、休闲农业和农村电商等新型业态，打造“美丽乡村+美丽山水田园+美味农产品+特色服务业”的美丽乡村综合体，</w:t>
      </w:r>
      <w:r>
        <w:rPr>
          <w:rFonts w:hint="eastAsia" w:ascii="仿宋" w:hAnsi="仿宋" w:cs="仿宋"/>
          <w:kern w:val="0"/>
          <w:szCs w:val="32"/>
        </w:rPr>
        <w:t>充分发挥媒体宣传推介作用，</w:t>
      </w:r>
      <w:r>
        <w:rPr>
          <w:rFonts w:hint="eastAsia" w:ascii="仿宋" w:hAnsi="仿宋" w:cs="仿宋"/>
          <w:color w:val="000000"/>
          <w:kern w:val="0"/>
          <w:szCs w:val="32"/>
        </w:rPr>
        <w:t>促进美丽乡村的可持续发展。</w:t>
      </w:r>
      <w:r>
        <w:rPr>
          <w:rFonts w:hint="eastAsia" w:ascii="仿宋" w:hAnsi="仿宋" w:cs="仿宋"/>
          <w:color w:val="000000"/>
          <w:kern w:val="0"/>
          <w:szCs w:val="32"/>
          <w:lang w:eastAsia="zh-CN"/>
        </w:rPr>
        <w:t>因地制宜</w:t>
      </w:r>
      <w:r>
        <w:rPr>
          <w:rFonts w:hint="eastAsia" w:ascii="仿宋" w:hAnsi="仿宋" w:cs="仿宋"/>
          <w:bCs/>
          <w:szCs w:val="32"/>
        </w:rPr>
        <w:t>引进旅游项目，找准市场切入点，高标准谋划，大手笔开展旅游项目建设，上档次开发，撬动社会大资本，加快引进投资，打破传统旅游发展瓶颈，</w:t>
      </w:r>
      <w:r>
        <w:rPr>
          <w:rFonts w:hint="eastAsia" w:ascii="仿宋" w:hAnsi="仿宋" w:cs="仿宋"/>
          <w:bCs/>
          <w:szCs w:val="32"/>
          <w:lang w:eastAsia="zh-CN"/>
        </w:rPr>
        <w:t>让</w:t>
      </w:r>
      <w:r>
        <w:rPr>
          <w:rFonts w:hint="eastAsia" w:ascii="仿宋" w:hAnsi="仿宋" w:cs="仿宋"/>
          <w:bCs/>
          <w:szCs w:val="32"/>
        </w:rPr>
        <w:t>专业的人做专业的事。</w:t>
      </w:r>
    </w:p>
    <w:p>
      <w:pPr>
        <w:ind w:firstLine="643"/>
        <w:rPr>
          <w:rStyle w:val="24"/>
          <w:rFonts w:ascii="仿宋" w:hAnsi="仿宋" w:eastAsia="仿宋" w:cs="仿宋"/>
          <w:sz w:val="32"/>
          <w:szCs w:val="32"/>
        </w:rPr>
      </w:pPr>
      <w:r>
        <w:rPr>
          <w:rFonts w:hint="eastAsia" w:ascii="仿宋" w:hAnsi="仿宋" w:cs="仿宋"/>
          <w:b/>
          <w:bCs/>
          <w:szCs w:val="32"/>
        </w:rPr>
        <w:t>加大文旅产业招商引资。</w:t>
      </w:r>
      <w:r>
        <w:rPr>
          <w:rStyle w:val="24"/>
          <w:rFonts w:hint="eastAsia" w:ascii="仿宋" w:hAnsi="仿宋" w:eastAsia="仿宋" w:cs="仿宋"/>
          <w:sz w:val="32"/>
          <w:szCs w:val="32"/>
        </w:rPr>
        <w:t>推动文旅企业“引进来、走出去”。创造良好的旅游营商环境，加大招商引资力度，特别是面向发达地区引进更多具备雄厚实力、成熟模式的文旅企业进驻，盘活更多文旅资源。积极组织文旅机关单位、文旅企业对外参加各类文旅博览会、交易会，对外展示揭西的文旅资源禀赋与发展旅游的大好形势，展现揭西文旅的品牌形象，吸纳更多资本、企业投入到揭西文旅产业的发展中来。成立文旅国有公司、搭建文旅企业的投融资平台，为文旅产业招商引资提供便捷的服务支持。</w:t>
      </w:r>
    </w:p>
    <w:p>
      <w:pPr>
        <w:ind w:firstLine="640"/>
        <w:rPr>
          <w:rFonts w:hint="eastAsia" w:ascii="仿宋" w:hAnsi="仿宋" w:cs="仿宋"/>
        </w:rPr>
      </w:pPr>
      <w:r>
        <w:rPr>
          <w:rFonts w:hint="eastAsia" w:ascii="仿宋" w:hAnsi="仿宋" w:cs="仿宋"/>
        </w:rPr>
        <w:br w:type="page"/>
      </w:r>
    </w:p>
    <w:p>
      <w:pPr>
        <w:pStyle w:val="3"/>
        <w:bidi w:val="0"/>
        <w:ind w:left="0" w:leftChars="0" w:firstLine="0" w:firstLineChars="0"/>
        <w:jc w:val="center"/>
        <w:rPr>
          <w:rFonts w:hint="eastAsia"/>
          <w:lang w:eastAsia="zh-CN"/>
        </w:rPr>
      </w:pPr>
      <w:bookmarkStart w:id="295" w:name="_Toc13424"/>
      <w:bookmarkStart w:id="296" w:name="_Toc23773"/>
      <w:bookmarkStart w:id="297" w:name="_Toc23434"/>
      <w:bookmarkStart w:id="298" w:name="_Toc582"/>
      <w:bookmarkStart w:id="299" w:name="_Toc28807"/>
      <w:bookmarkStart w:id="300" w:name="_Toc21183"/>
      <w:r>
        <w:rPr>
          <w:rFonts w:hint="eastAsia"/>
        </w:rPr>
        <w:t>第</w:t>
      </w:r>
      <w:r>
        <w:rPr>
          <w:rFonts w:hint="eastAsia"/>
          <w:lang w:eastAsia="zh-CN"/>
        </w:rPr>
        <w:t>五</w:t>
      </w:r>
      <w:r>
        <w:rPr>
          <w:rFonts w:hint="eastAsia"/>
        </w:rPr>
        <w:t xml:space="preserve">章 坚持产业生态化 </w:t>
      </w:r>
      <w:r>
        <w:rPr>
          <w:rFonts w:hint="eastAsia"/>
          <w:lang w:eastAsia="zh-CN"/>
        </w:rPr>
        <w:t>做强做优实体经济</w:t>
      </w:r>
      <w:bookmarkEnd w:id="295"/>
      <w:bookmarkEnd w:id="296"/>
      <w:bookmarkEnd w:id="297"/>
      <w:bookmarkEnd w:id="298"/>
      <w:bookmarkEnd w:id="299"/>
      <w:bookmarkEnd w:id="300"/>
    </w:p>
    <w:p>
      <w:pPr>
        <w:ind w:firstLine="643"/>
        <w:rPr>
          <w:rFonts w:hint="eastAsia" w:ascii="仿宋" w:hAnsi="仿宋" w:cs="仿宋"/>
          <w:szCs w:val="32"/>
          <w:lang w:eastAsia="zh-CN"/>
        </w:rPr>
      </w:pPr>
      <w:r>
        <w:rPr>
          <w:rFonts w:hint="eastAsia" w:ascii="仿宋" w:hAnsi="仿宋" w:cs="仿宋"/>
          <w:szCs w:val="32"/>
          <w:lang w:eastAsia="zh-CN"/>
        </w:rPr>
        <w:t>坚持把做实做强做优实体经济作为主攻方向，突出生态优先、绿色发展，加快推进“产业生态化、生态产业化”，建立以生态旅游、生态农业、生态工业为主体的生态产业体系，为县域经济发展注入新动力、增添新活力、拓展新空间。</w:t>
      </w:r>
    </w:p>
    <w:p>
      <w:pPr>
        <w:pStyle w:val="4"/>
        <w:spacing w:before="156" w:after="156"/>
        <w:rPr>
          <w:rFonts w:hint="eastAsia" w:eastAsia="楷体"/>
          <w:lang w:eastAsia="zh-CN"/>
        </w:rPr>
      </w:pPr>
      <w:bookmarkStart w:id="301" w:name="_Toc24442"/>
      <w:bookmarkStart w:id="302" w:name="_Toc2412"/>
      <w:bookmarkStart w:id="303" w:name="_Toc32008"/>
      <w:bookmarkStart w:id="304" w:name="_Toc23010"/>
      <w:bookmarkStart w:id="305" w:name="_Toc14745"/>
      <w:bookmarkStart w:id="306" w:name="_Toc3004"/>
      <w:r>
        <w:rPr>
          <w:rFonts w:hint="eastAsia"/>
        </w:rPr>
        <w:t>第</w:t>
      </w:r>
      <w:r>
        <w:rPr>
          <w:rFonts w:hint="eastAsia"/>
          <w:lang w:eastAsia="zh-CN"/>
        </w:rPr>
        <w:t>一</w:t>
      </w:r>
      <w:r>
        <w:rPr>
          <w:rFonts w:hint="eastAsia"/>
        </w:rPr>
        <w:t xml:space="preserve">节 </w:t>
      </w:r>
      <w:r>
        <w:rPr>
          <w:rFonts w:hint="eastAsia"/>
          <w:lang w:eastAsia="zh-CN"/>
        </w:rPr>
        <w:t>加快发展揭西产业园区</w:t>
      </w:r>
      <w:bookmarkEnd w:id="301"/>
      <w:bookmarkEnd w:id="302"/>
      <w:bookmarkEnd w:id="303"/>
      <w:bookmarkEnd w:id="304"/>
      <w:bookmarkEnd w:id="305"/>
      <w:bookmarkEnd w:id="306"/>
    </w:p>
    <w:p>
      <w:pPr>
        <w:ind w:firstLine="643"/>
        <w:rPr>
          <w:rFonts w:hint="eastAsia" w:ascii="仿宋" w:hAnsi="仿宋" w:cs="仿宋"/>
        </w:rPr>
      </w:pPr>
      <w:r>
        <w:rPr>
          <w:rFonts w:hint="eastAsia" w:ascii="仿宋" w:hAnsi="仿宋" w:cs="仿宋"/>
        </w:rPr>
        <w:t>充分发挥产业园平台作用，强化“乙方思维”，完善园区基础设施建设，不断优化营商环境，大力实施“</w:t>
      </w:r>
      <w:r>
        <w:rPr>
          <w:rFonts w:hint="eastAsia" w:ascii="仿宋" w:hAnsi="仿宋" w:cs="仿宋"/>
          <w:lang w:val="en-US" w:eastAsia="zh-CN"/>
        </w:rPr>
        <w:t>回家行动</w:t>
      </w:r>
      <w:r>
        <w:rPr>
          <w:rFonts w:hint="eastAsia" w:ascii="仿宋" w:hAnsi="仿宋" w:cs="仿宋"/>
        </w:rPr>
        <w:t>”，力争引进一批高端技术产业项目落户建设。</w:t>
      </w:r>
    </w:p>
    <w:p>
      <w:pPr>
        <w:bidi w:val="0"/>
        <w:rPr>
          <w:rFonts w:hint="eastAsia" w:ascii="仿宋" w:hAnsi="仿宋" w:cs="仿宋"/>
        </w:rPr>
      </w:pPr>
      <w:r>
        <w:rPr>
          <w:rFonts w:hint="eastAsia" w:ascii="仿宋" w:hAnsi="仿宋" w:cs="仿宋"/>
          <w:b/>
          <w:bCs/>
        </w:rPr>
        <w:t>“软硬兼施”发展揭西产业园。</w:t>
      </w:r>
      <w:r>
        <w:rPr>
          <w:rFonts w:hint="eastAsia" w:ascii="仿宋" w:hAnsi="仿宋" w:cs="仿宋"/>
        </w:rPr>
        <w:t>利用揭西产业园在揭阳市“一区四园”的重要布局地位，抓住重要发展机遇，利用省市对揭西产业园的土地资源配置、管理权限、财政支持等政策支持，从硬实力升级和软实力升级两方面推动揭西产业园转型升级。硬实力升级主要是通过实施揭西县电线电缆产业转型升级工程来推动产业升级和科技的升级，不再单一发展电线电缆产业，逐步引入并壮大环保</w:t>
      </w:r>
      <w:r>
        <w:rPr>
          <w:rFonts w:hint="eastAsia" w:ascii="仿宋" w:hAnsi="仿宋" w:cs="仿宋"/>
          <w:lang w:eastAsia="zh-CN"/>
        </w:rPr>
        <w:t>和</w:t>
      </w:r>
      <w:r>
        <w:rPr>
          <w:rFonts w:hint="eastAsia" w:ascii="仿宋" w:hAnsi="仿宋" w:cs="仿宋"/>
        </w:rPr>
        <w:t>特种电线电缆、绿色食品加工、生物医药和医疗器械、新材料、现代物流等主导产业。软实力升级主要是推动机制升级和服务的升级，深化园区管理体制改革，科学合理设置内设机构和工作职责，创新园区管理与服务模式，简化审批流程和办事程序，持续优化营商环境，提升招商引资的能力和水平。</w:t>
      </w:r>
    </w:p>
    <w:p>
      <w:pPr>
        <w:bidi w:val="0"/>
        <w:rPr>
          <w:rFonts w:hint="eastAsia" w:eastAsia="仿宋"/>
          <w:lang w:val="en-US" w:eastAsia="zh-CN"/>
        </w:rPr>
      </w:pPr>
      <w:r>
        <w:rPr>
          <w:rFonts w:hint="eastAsia" w:ascii="仿宋" w:hAnsi="仿宋" w:cs="仿宋"/>
          <w:b/>
          <w:bCs/>
          <w:szCs w:val="32"/>
          <w:lang w:eastAsia="zh-CN"/>
        </w:rPr>
        <w:t>完善园区基础设施</w:t>
      </w:r>
      <w:r>
        <w:rPr>
          <w:rFonts w:hint="eastAsia" w:ascii="仿宋" w:hAnsi="仿宋" w:cs="仿宋"/>
          <w:b/>
          <w:bCs/>
          <w:szCs w:val="32"/>
        </w:rPr>
        <w:t>。</w:t>
      </w:r>
      <w:r>
        <w:rPr>
          <w:rFonts w:hint="eastAsia" w:ascii="仿宋" w:hAnsi="仿宋" w:cs="仿宋"/>
          <w:szCs w:val="32"/>
        </w:rPr>
        <w:t>利用好建设潮惠高速灰寨出口至揭西县产业园连接线工程的功能载体，提升发展的承载能力；加大对产业园区</w:t>
      </w:r>
      <w:r>
        <w:rPr>
          <w:rFonts w:hint="eastAsia" w:ascii="仿宋" w:hAnsi="仿宋" w:cs="仿宋"/>
          <w:szCs w:val="32"/>
          <w:lang w:eastAsia="zh-CN"/>
        </w:rPr>
        <w:t>供水、供电、</w:t>
      </w:r>
      <w:r>
        <w:rPr>
          <w:rFonts w:hint="eastAsia" w:ascii="仿宋" w:hAnsi="仿宋" w:cs="仿宋"/>
          <w:szCs w:val="32"/>
        </w:rPr>
        <w:t>基础设施建设投入力度，集中资源、统筹规划，推进园区污水处理厂、</w:t>
      </w:r>
      <w:r>
        <w:rPr>
          <w:rFonts w:hint="eastAsia" w:ascii="仿宋" w:hAnsi="仿宋" w:cs="仿宋"/>
          <w:szCs w:val="32"/>
          <w:lang w:eastAsia="zh-CN"/>
        </w:rPr>
        <w:t>排水排污管网工程、园区道路升级改造等基础设施配套</w:t>
      </w:r>
      <w:r>
        <w:rPr>
          <w:rFonts w:hint="eastAsia" w:ascii="仿宋" w:hAnsi="仿宋" w:cs="仿宋"/>
          <w:szCs w:val="32"/>
        </w:rPr>
        <w:t>建设，促进园区基础设施建设与产业发展相协调，提升园区基础设施建设水平。推进园区内部道路互联互通，加强园区内部生产、生活、服务等各功能组团的组织联系，完善公共基础设施，构建运行高效、方便快捷、</w:t>
      </w:r>
      <w:r>
        <w:rPr>
          <w:rFonts w:hint="eastAsia" w:ascii="仿宋" w:hAnsi="仿宋" w:cs="仿宋"/>
          <w:szCs w:val="32"/>
          <w:lang w:eastAsia="zh-CN"/>
        </w:rPr>
        <w:t>绿色环保的公共交通体系。推动园区通信基础设施改造升级，着力推动5G、数据中心、工业互联网、云计算等新型基础设施建设。加快园区5G基站建设，完善园区5G基站专项规划，扩大5G建站规模，推动园区5G网络全覆盖。积极推动5G应用场景建设，探索5G技术在智慧安防、智慧管理、智慧交通、智慧展示、智慧物流等智慧园区场景的应用。</w:t>
      </w:r>
    </w:p>
    <w:p>
      <w:pPr>
        <w:ind w:firstLine="643"/>
        <w:rPr>
          <w:rFonts w:hint="eastAsia"/>
          <w:b/>
          <w:bCs/>
          <w:lang w:val="en-US" w:eastAsia="zh-CN"/>
        </w:rPr>
      </w:pPr>
      <w:r>
        <w:rPr>
          <w:rFonts w:hint="eastAsia" w:ascii="仿宋" w:hAnsi="仿宋" w:cs="仿宋"/>
          <w:b/>
          <w:bCs/>
          <w:szCs w:val="32"/>
          <w:lang w:val="en-US" w:eastAsia="zh-CN"/>
        </w:rPr>
        <w:t>优化园区营商环境。</w:t>
      </w:r>
      <w:r>
        <w:rPr>
          <w:rFonts w:hint="eastAsia" w:ascii="仿宋" w:hAnsi="仿宋" w:cs="仿宋"/>
          <w:b w:val="0"/>
          <w:bCs w:val="0"/>
          <w:szCs w:val="32"/>
          <w:lang w:val="en-US" w:eastAsia="zh-CN"/>
        </w:rPr>
        <w:t>深入推进园区“放管服”改革，着力优化园区营商环境，强化园区服务效能。加快完善园区管理机构和相关制度，着力构建领导小组、管委会、投资公司、开发公司四层架构，推进园区重点梳理管理权限项目以及相关的办事标准、办事流程等内容，促进管理权限真正下放到位。全面推行产业园区投资项目“负面清单”制度，建立园区项目多部门联网审批的“绿色通道网”，大力推广“一门式、一网式”等政府服务模式，加强行政审批信息化建设，建立网上办事制度，提高园区行政审批效率。着力提升园区公共服务平台建设水平，发展科技创新、企业孵化、人才服务、检验检测、知识产权、技术交易等公共服务平台。强化园区管理队伍建设，打造专业化的园区管理队伍，提高园区管理服务水平。不断</w:t>
      </w:r>
      <w:r>
        <w:rPr>
          <w:rFonts w:hint="eastAsia" w:ascii="仿宋" w:hAnsi="仿宋" w:cs="仿宋"/>
          <w:szCs w:val="32"/>
        </w:rPr>
        <w:t>完备完善揭西产业园的服务体系，引导金融机构优化园区和入园企业金融服务，为中小企业发展提供良好平台，推动揭西产业园高质量发展。着力将产业园打造成为一个集工业、物流、仓储、商贸于一体的绿色生态工业综合园。</w:t>
      </w:r>
      <w:r>
        <w:rPr>
          <w:rFonts w:hint="eastAsia" w:ascii="仿宋" w:hAnsi="仿宋" w:cs="仿宋"/>
          <w:szCs w:val="32"/>
          <w:lang w:val="en-US" w:eastAsia="zh-CN"/>
        </w:rPr>
        <w:t>积极开展申报省级产业园工作，向上级争取更多的政策扶持，更好的完善产业园的软硬件设施，为入园企业营造良好的发展环境。</w:t>
      </w:r>
    </w:p>
    <w:p>
      <w:pPr>
        <w:ind w:left="0" w:leftChars="0" w:firstLine="643" w:firstLineChars="200"/>
        <w:rPr>
          <w:rFonts w:hint="eastAsia" w:ascii="仿宋" w:hAnsi="仿宋" w:cs="仿宋"/>
        </w:rPr>
      </w:pPr>
      <w:r>
        <w:rPr>
          <w:rFonts w:hint="eastAsia"/>
          <w:b/>
          <w:bCs/>
          <w:lang w:val="en-US" w:eastAsia="zh-CN"/>
        </w:rPr>
        <w:t>着力推进产城融合。</w:t>
      </w:r>
      <w:r>
        <w:rPr>
          <w:rFonts w:hint="eastAsia" w:ascii="仿宋" w:hAnsi="仿宋" w:cs="仿宋"/>
          <w:b w:val="0"/>
          <w:bCs w:val="0"/>
        </w:rPr>
        <w:t>打造“一轴一心一园五组团”的镇园融合格局。</w:t>
      </w:r>
      <w:r>
        <w:rPr>
          <w:rFonts w:hint="eastAsia" w:ascii="仿宋" w:hAnsi="仿宋" w:cs="仿宋"/>
        </w:rPr>
        <w:t>“一轴”是指园心联动发展轴，是依托甬莞高速，形成核心产业园与生产性服务中心联动发展轴，棉湖镇区为产业园提供高品质的生产生活配套服务。根据产城融合发展区的各个乡镇的不同优势分别打造以棉湖和凤江为主的生产服务组团、以揭西产业园为核心的产镇融和组团、特色田园乡村组团以及2个生态保育组团。引导揭西产业园与棉湖、凤江等周边工业镇进行功能置换，</w:t>
      </w:r>
      <w:r>
        <w:rPr>
          <w:rFonts w:hint="eastAsia" w:ascii="仿宋" w:hAnsi="仿宋" w:cs="仿宋"/>
          <w:lang w:eastAsia="zh-CN"/>
        </w:rPr>
        <w:t>鼓励引进新材料，高端装备制造、生物制药</w:t>
      </w:r>
      <w:r>
        <w:rPr>
          <w:rFonts w:hint="eastAsia" w:ascii="仿宋" w:hAnsi="仿宋" w:cs="仿宋"/>
        </w:rPr>
        <w:t>等</w:t>
      </w:r>
      <w:r>
        <w:rPr>
          <w:rFonts w:hint="eastAsia" w:ascii="仿宋" w:hAnsi="仿宋" w:cs="仿宋"/>
          <w:lang w:eastAsia="zh-CN"/>
        </w:rPr>
        <w:t>高新技术企业</w:t>
      </w:r>
      <w:r>
        <w:rPr>
          <w:rFonts w:hint="eastAsia" w:ascii="仿宋" w:hAnsi="仿宋" w:cs="仿宋"/>
        </w:rPr>
        <w:t>入园发展，促进周边镇区的学校、医院等生活配套服务提质升级。在产业方面，应该组团联动，打造“两心四组团”，构建高端产业体系。依托园区服务中心来满足园区行政管理、医疗保健、文化娱乐、体育健身及综合商业服务等功能需求，通过展示中心来展示园区产业实力和投资环境，同时打造四大组团转型升级</w:t>
      </w:r>
      <w:r>
        <w:rPr>
          <w:rFonts w:hint="eastAsia" w:ascii="仿宋" w:hAnsi="仿宋" w:cs="仿宋"/>
          <w:sz w:val="28"/>
          <w:szCs w:val="21"/>
        </w:rPr>
        <w:drawing>
          <wp:anchor distT="0" distB="0" distL="114300" distR="114300" simplePos="0" relativeHeight="254097408" behindDoc="0" locked="0" layoutInCell="1" allowOverlap="1">
            <wp:simplePos x="0" y="0"/>
            <wp:positionH relativeFrom="column">
              <wp:posOffset>775335</wp:posOffset>
            </wp:positionH>
            <wp:positionV relativeFrom="page">
              <wp:posOffset>2134870</wp:posOffset>
            </wp:positionV>
            <wp:extent cx="3700145" cy="2829560"/>
            <wp:effectExtent l="0" t="0" r="14605" b="889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3700145" cy="2829560"/>
                    </a:xfrm>
                    <a:prstGeom prst="rect">
                      <a:avLst/>
                    </a:prstGeom>
                    <a:noFill/>
                    <a:ln>
                      <a:noFill/>
                    </a:ln>
                  </pic:spPr>
                </pic:pic>
              </a:graphicData>
            </a:graphic>
          </wp:anchor>
        </w:drawing>
      </w:r>
      <w:r>
        <w:rPr>
          <w:rFonts w:hint="eastAsia" w:ascii="仿宋" w:hAnsi="仿宋" w:cs="仿宋"/>
        </w:rPr>
        <w:t>揭西产业园。加快建设园区周边商业金融设施、教育医疗、文化体育社区服务等基础设施，补齐交通运输、排污排水等市政工程短板，促进产业园与周边乡镇融合发展。</w:t>
      </w:r>
    </w:p>
    <w:p>
      <w:pPr>
        <w:ind w:left="0" w:leftChars="0" w:firstLine="560" w:firstLineChars="200"/>
        <w:jc w:val="center"/>
        <w:rPr>
          <w:rFonts w:ascii="仿宋" w:hAnsi="仿宋" w:cs="仿宋"/>
          <w:sz w:val="28"/>
          <w:szCs w:val="21"/>
        </w:rPr>
      </w:pPr>
      <w:r>
        <w:rPr>
          <w:rFonts w:hint="eastAsia" w:ascii="仿宋" w:hAnsi="仿宋" w:cs="仿宋"/>
          <w:sz w:val="28"/>
          <w:szCs w:val="21"/>
        </w:rPr>
        <w:t>图1 镇园融合发展规划结构图</w:t>
      </w:r>
    </w:p>
    <w:p>
      <w:pPr>
        <w:ind w:firstLine="643"/>
        <w:rPr>
          <w:rFonts w:ascii="仿宋" w:hAnsi="仿宋" w:cs="仿宋"/>
        </w:rPr>
      </w:pP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ind w:firstLine="562"/>
              <w:jc w:val="center"/>
              <w:rPr>
                <w:rFonts w:ascii="仿宋" w:hAnsi="仿宋" w:cs="仿宋"/>
              </w:rPr>
            </w:pPr>
            <w:r>
              <w:rPr>
                <w:rFonts w:hint="eastAsia" w:ascii="仿宋" w:hAnsi="仿宋" w:cs="仿宋"/>
                <w:b/>
                <w:bCs/>
                <w:sz w:val="28"/>
                <w:szCs w:val="21"/>
              </w:rPr>
              <w:t>专栏</w:t>
            </w:r>
            <w:r>
              <w:rPr>
                <w:rFonts w:hint="eastAsia" w:ascii="仿宋" w:hAnsi="仿宋" w:cs="仿宋"/>
                <w:b/>
                <w:bCs/>
                <w:sz w:val="28"/>
                <w:szCs w:val="21"/>
                <w:lang w:eastAsia="zh-CN"/>
              </w:rPr>
              <w:t>六</w:t>
            </w:r>
            <w:r>
              <w:rPr>
                <w:rFonts w:hint="eastAsia" w:ascii="仿宋" w:hAnsi="仿宋" w:cs="仿宋"/>
                <w:b/>
                <w:bCs/>
                <w:sz w:val="28"/>
                <w:szCs w:val="21"/>
              </w:rPr>
              <w:t>：揭西县产业园四大组团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spacing w:line="440" w:lineRule="exact"/>
              <w:ind w:firstLine="482"/>
              <w:rPr>
                <w:rFonts w:ascii="仿宋" w:hAnsi="仿宋" w:cs="仿宋"/>
                <w:sz w:val="24"/>
                <w:szCs w:val="20"/>
              </w:rPr>
            </w:pPr>
            <w:r>
              <w:rPr>
                <w:rFonts w:hint="eastAsia" w:ascii="仿宋" w:hAnsi="仿宋" w:cs="仿宋"/>
                <w:b/>
                <w:bCs/>
                <w:sz w:val="24"/>
                <w:szCs w:val="20"/>
              </w:rPr>
              <w:t>优势制造组团：</w:t>
            </w:r>
            <w:r>
              <w:rPr>
                <w:rFonts w:hint="eastAsia" w:ascii="仿宋" w:hAnsi="仿宋" w:cs="仿宋"/>
                <w:sz w:val="24"/>
                <w:szCs w:val="20"/>
              </w:rPr>
              <w:t>承接揭西县传统电线电缆制造业，做大做强，优势集聚。</w:t>
            </w:r>
          </w:p>
          <w:p>
            <w:pPr>
              <w:spacing w:line="440" w:lineRule="exact"/>
              <w:ind w:firstLine="482"/>
              <w:rPr>
                <w:rFonts w:ascii="仿宋" w:hAnsi="仿宋" w:cs="仿宋"/>
                <w:sz w:val="24"/>
                <w:szCs w:val="20"/>
              </w:rPr>
            </w:pPr>
            <w:r>
              <w:rPr>
                <w:rFonts w:hint="eastAsia" w:ascii="仿宋" w:hAnsi="仿宋" w:cs="仿宋"/>
                <w:b/>
                <w:bCs/>
                <w:sz w:val="24"/>
                <w:szCs w:val="20"/>
              </w:rPr>
              <w:t>绿色制造组团：</w:t>
            </w:r>
            <w:r>
              <w:rPr>
                <w:rFonts w:hint="eastAsia" w:ascii="仿宋" w:hAnsi="仿宋" w:cs="仿宋"/>
                <w:sz w:val="24"/>
                <w:szCs w:val="20"/>
              </w:rPr>
              <w:t>促进传统电线电缆制造业转型升级为环保电线电缆、特种电线电缆等绿色制造产业。</w:t>
            </w:r>
          </w:p>
          <w:p>
            <w:pPr>
              <w:spacing w:line="440" w:lineRule="exact"/>
              <w:ind w:firstLine="482"/>
              <w:rPr>
                <w:rFonts w:ascii="仿宋" w:hAnsi="仿宋" w:cs="仿宋"/>
                <w:sz w:val="24"/>
                <w:szCs w:val="20"/>
              </w:rPr>
            </w:pPr>
            <w:r>
              <w:rPr>
                <w:rFonts w:hint="eastAsia" w:ascii="仿宋" w:hAnsi="仿宋" w:cs="仿宋"/>
                <w:b/>
                <w:bCs/>
                <w:sz w:val="24"/>
                <w:szCs w:val="20"/>
              </w:rPr>
              <w:t>智能制造组团</w:t>
            </w:r>
            <w:r>
              <w:rPr>
                <w:rFonts w:hint="eastAsia" w:ascii="仿宋" w:hAnsi="仿宋" w:cs="仿宋"/>
                <w:sz w:val="24"/>
                <w:szCs w:val="20"/>
              </w:rPr>
              <w:t>：延伸产业链，打造集聚家电设备、通信设备、电力设备等下游产业的智能制造组团。</w:t>
            </w:r>
          </w:p>
          <w:p>
            <w:pPr>
              <w:spacing w:line="440" w:lineRule="exact"/>
              <w:ind w:firstLine="482"/>
              <w:rPr>
                <w:rFonts w:ascii="仿宋" w:hAnsi="仿宋" w:cs="仿宋"/>
              </w:rPr>
            </w:pPr>
            <w:r>
              <w:rPr>
                <w:rFonts w:hint="eastAsia" w:ascii="仿宋" w:hAnsi="仿宋" w:cs="仿宋"/>
                <w:b/>
                <w:bCs/>
                <w:sz w:val="24"/>
                <w:szCs w:val="20"/>
              </w:rPr>
              <w:t>物流制造组团：</w:t>
            </w:r>
            <w:r>
              <w:rPr>
                <w:rFonts w:hint="eastAsia" w:ascii="仿宋" w:hAnsi="仿宋" w:cs="仿宋"/>
                <w:sz w:val="24"/>
                <w:szCs w:val="20"/>
              </w:rPr>
              <w:t>加快发展现代物流业，支撑园区长远发展。</w:t>
            </w:r>
          </w:p>
        </w:tc>
      </w:tr>
    </w:tbl>
    <w:p>
      <w:pPr>
        <w:ind w:firstLine="0" w:firstLineChars="0"/>
        <w:rPr>
          <w:rFonts w:ascii="仿宋" w:hAnsi="仿宋" w:cs="仿宋"/>
          <w:sz w:val="28"/>
          <w:szCs w:val="21"/>
        </w:rPr>
      </w:pPr>
    </w:p>
    <w:tbl>
      <w:tblPr>
        <w:tblStyle w:val="21"/>
        <w:tblW w:w="71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29" w:hRule="atLeast"/>
          <w:jc w:val="center"/>
        </w:trPr>
        <w:tc>
          <w:tcPr>
            <w:tcW w:w="7160" w:type="dxa"/>
            <w:tcBorders>
              <w:top w:val="nil"/>
              <w:left w:val="nil"/>
              <w:bottom w:val="nil"/>
              <w:right w:val="nil"/>
            </w:tcBorders>
          </w:tcPr>
          <w:p>
            <w:pPr>
              <w:ind w:firstLine="560"/>
              <w:jc w:val="center"/>
              <w:rPr>
                <w:rFonts w:ascii="仿宋" w:hAnsi="仿宋" w:cs="仿宋"/>
              </w:rPr>
            </w:pPr>
            <w:r>
              <w:rPr>
                <w:rFonts w:hint="eastAsia" w:ascii="仿宋" w:hAnsi="仿宋" w:cs="仿宋"/>
                <w:sz w:val="28"/>
                <w:szCs w:val="21"/>
              </w:rPr>
              <w:t>图2 揭西产业园功能结构布局图</w:t>
            </w:r>
            <w:r>
              <w:rPr>
                <w:rFonts w:hint="eastAsia" w:ascii="仿宋" w:hAnsi="仿宋" w:cs="仿宋"/>
                <w:b/>
                <w:bCs/>
                <w:sz w:val="28"/>
                <w:szCs w:val="21"/>
              </w:rPr>
              <w:drawing>
                <wp:anchor distT="0" distB="0" distL="114300" distR="114300" simplePos="0" relativeHeight="253367296" behindDoc="0" locked="0" layoutInCell="1" allowOverlap="1">
                  <wp:simplePos x="0" y="0"/>
                  <wp:positionH relativeFrom="column">
                    <wp:posOffset>163830</wp:posOffset>
                  </wp:positionH>
                  <wp:positionV relativeFrom="page">
                    <wp:posOffset>298450</wp:posOffset>
                  </wp:positionV>
                  <wp:extent cx="4295775" cy="3938270"/>
                  <wp:effectExtent l="0" t="0" r="9525" b="508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rcRect t="21044" r="-102"/>
                          <a:stretch>
                            <a:fillRect/>
                          </a:stretch>
                        </pic:blipFill>
                        <pic:spPr>
                          <a:xfrm>
                            <a:off x="0" y="0"/>
                            <a:ext cx="4295775" cy="3938270"/>
                          </a:xfrm>
                          <a:prstGeom prst="rect">
                            <a:avLst/>
                          </a:prstGeom>
                          <a:noFill/>
                          <a:ln>
                            <a:noFill/>
                          </a:ln>
                        </pic:spPr>
                      </pic:pic>
                    </a:graphicData>
                  </a:graphic>
                </wp:anchor>
              </w:drawing>
            </w:r>
          </w:p>
        </w:tc>
      </w:tr>
    </w:tbl>
    <w:p>
      <w:pPr>
        <w:bidi w:val="0"/>
        <w:ind w:left="0" w:leftChars="0" w:firstLine="0" w:firstLineChars="0"/>
        <w:rPr>
          <w:rFonts w:hint="eastAsia"/>
          <w:b/>
          <w:bCs/>
          <w:lang w:val="en-US" w:eastAsia="zh-CN"/>
        </w:rPr>
      </w:pPr>
    </w:p>
    <w:p>
      <w:pPr>
        <w:pStyle w:val="4"/>
        <w:spacing w:before="156" w:after="156"/>
        <w:rPr>
          <w:rFonts w:ascii="仿宋" w:hAnsi="仿宋" w:cs="仿宋"/>
          <w:szCs w:val="32"/>
        </w:rPr>
      </w:pPr>
      <w:bookmarkStart w:id="307" w:name="_Toc20474"/>
      <w:bookmarkStart w:id="308" w:name="_Toc16351"/>
      <w:bookmarkStart w:id="309" w:name="_Toc2035"/>
      <w:bookmarkStart w:id="310" w:name="_Toc16731"/>
      <w:bookmarkStart w:id="311" w:name="_Toc31567"/>
      <w:bookmarkStart w:id="312" w:name="_Toc8754"/>
      <w:r>
        <w:rPr>
          <w:rFonts w:hint="eastAsia"/>
        </w:rPr>
        <w:t>第</w:t>
      </w:r>
      <w:r>
        <w:rPr>
          <w:rFonts w:hint="eastAsia"/>
          <w:lang w:eastAsia="zh-CN"/>
        </w:rPr>
        <w:t>二</w:t>
      </w:r>
      <w:r>
        <w:rPr>
          <w:rFonts w:hint="eastAsia"/>
        </w:rPr>
        <w:t>节 转型升级传统优势产业</w:t>
      </w:r>
      <w:bookmarkEnd w:id="307"/>
      <w:bookmarkEnd w:id="308"/>
      <w:bookmarkEnd w:id="309"/>
      <w:bookmarkEnd w:id="310"/>
      <w:bookmarkEnd w:id="311"/>
      <w:bookmarkEnd w:id="312"/>
    </w:p>
    <w:p>
      <w:pPr>
        <w:pStyle w:val="8"/>
        <w:ind w:firstLine="643"/>
        <w:rPr>
          <w:rFonts w:hint="eastAsia" w:ascii="仿宋" w:hAnsi="仿宋" w:cs="仿宋"/>
        </w:rPr>
      </w:pPr>
      <w:r>
        <w:rPr>
          <w:rFonts w:hint="eastAsia" w:ascii="仿宋" w:hAnsi="仿宋" w:cs="仿宋"/>
          <w:b/>
          <w:szCs w:val="32"/>
        </w:rPr>
        <w:t>做大做强做优支柱产业。</w:t>
      </w:r>
      <w:r>
        <w:rPr>
          <w:rFonts w:hint="eastAsia" w:ascii="仿宋" w:hAnsi="仿宋" w:cs="仿宋"/>
          <w:b w:val="0"/>
          <w:bCs/>
          <w:szCs w:val="32"/>
          <w:lang w:eastAsia="zh-CN"/>
        </w:rPr>
        <w:t>大力发展生态主导型产业，推</w:t>
      </w:r>
      <w:r>
        <w:rPr>
          <w:rFonts w:hint="eastAsia" w:ascii="仿宋" w:hAnsi="仿宋" w:cs="仿宋"/>
          <w:bCs/>
          <w:szCs w:val="32"/>
        </w:rPr>
        <w:t>动企业做大做强，重点发展经济效益好、产业关联大、辐射带动能力强的电线电缆、食品加工、生物制药等</w:t>
      </w:r>
      <w:r>
        <w:rPr>
          <w:rFonts w:hint="eastAsia" w:ascii="仿宋" w:hAnsi="仿宋" w:cs="仿宋"/>
          <w:bCs/>
          <w:szCs w:val="32"/>
          <w:lang w:eastAsia="zh-CN"/>
        </w:rPr>
        <w:t>优势</w:t>
      </w:r>
      <w:r>
        <w:rPr>
          <w:rFonts w:hint="eastAsia" w:ascii="仿宋" w:hAnsi="仿宋" w:cs="仿宋"/>
          <w:bCs/>
          <w:szCs w:val="32"/>
        </w:rPr>
        <w:t>产业，加强引导和挖掘潜在的新的发展行业，促进优势行业和新兴行业迅速进入新的扩展期。</w:t>
      </w:r>
      <w:r>
        <w:rPr>
          <w:rFonts w:hint="eastAsia" w:ascii="仿宋" w:hAnsi="仿宋" w:cs="仿宋"/>
          <w:szCs w:val="32"/>
        </w:rPr>
        <w:t>培植壮大产业集群，加快发展先进制造业、物流产业、高新技术产业，鼓励企业自主创新，推进产业结构转型升级，走低消耗、低排放、集约化、高端化、高效益的新型工业化道路。</w:t>
      </w:r>
      <w:r>
        <w:rPr>
          <w:rFonts w:hint="eastAsia" w:ascii="仿宋" w:hAnsi="仿宋" w:cs="仿宋"/>
        </w:rPr>
        <w:t>全力支持配合白云山广药集团在我县的发展壮大工作，实施典型带动战略，形成以强带弱、共同发展的良好局面，通过龙头带动和中小企业的资源整合，以及相关企业制度的不断完善，逐步在全县培植一批发展规模大、科技含量高、有一定影响力的</w:t>
      </w:r>
      <w:r>
        <w:rPr>
          <w:rFonts w:hint="eastAsia" w:ascii="仿宋" w:hAnsi="仿宋" w:cs="仿宋"/>
          <w:lang w:eastAsia="zh-CN"/>
        </w:rPr>
        <w:t>龙头</w:t>
      </w:r>
      <w:r>
        <w:rPr>
          <w:rFonts w:hint="eastAsia" w:ascii="仿宋" w:hAnsi="仿宋" w:cs="仿宋"/>
        </w:rPr>
        <w:t>企业。</w:t>
      </w:r>
    </w:p>
    <w:p>
      <w:pPr>
        <w:pStyle w:val="8"/>
        <w:ind w:firstLine="643"/>
        <w:rPr>
          <w:rFonts w:hint="eastAsia" w:ascii="仿宋" w:hAnsi="仿宋" w:cs="仿宋"/>
        </w:rPr>
      </w:pPr>
      <w:r>
        <w:rPr>
          <w:rFonts w:hint="eastAsia" w:ascii="仿宋" w:hAnsi="仿宋" w:cs="仿宋"/>
          <w:b/>
          <w:bCs/>
        </w:rPr>
        <w:t>培育壮大高新技术产业。</w:t>
      </w:r>
      <w:r>
        <w:rPr>
          <w:rFonts w:hint="eastAsia" w:ascii="仿宋" w:hAnsi="仿宋" w:cs="仿宋"/>
        </w:rPr>
        <w:t>以</w:t>
      </w:r>
      <w:r>
        <w:rPr>
          <w:rFonts w:hint="eastAsia" w:ascii="仿宋" w:hAnsi="仿宋" w:cs="仿宋"/>
          <w:lang w:eastAsia="zh-CN"/>
        </w:rPr>
        <w:t>现有</w:t>
      </w:r>
      <w:r>
        <w:rPr>
          <w:rFonts w:hint="eastAsia" w:ascii="仿宋" w:hAnsi="仿宋" w:cs="仿宋"/>
          <w:lang w:val="en-US" w:eastAsia="zh-CN"/>
        </w:rPr>
        <w:t>7</w:t>
      </w:r>
      <w:r>
        <w:rPr>
          <w:rFonts w:hint="eastAsia" w:ascii="仿宋" w:hAnsi="仿宋" w:cs="仿宋"/>
        </w:rPr>
        <w:t>家国家级高新技术企业为示范引领，抓好电线电缆、生物制药、电子电器、电力设备等传统产业技改升级，扶持发展一批竞争力强、拥有自主知识产权的生态龙头企业。继续完善招商引资政策，加大对高新技术企业</w:t>
      </w:r>
      <w:r>
        <w:rPr>
          <w:rFonts w:hint="eastAsia" w:ascii="仿宋" w:hAnsi="仿宋" w:cs="仿宋"/>
          <w:lang w:eastAsia="zh-CN"/>
        </w:rPr>
        <w:t>、</w:t>
      </w:r>
      <w:r>
        <w:rPr>
          <w:rFonts w:hint="eastAsia" w:ascii="仿宋" w:hAnsi="仿宋" w:cs="仿宋"/>
        </w:rPr>
        <w:t>战略性新兴产业</w:t>
      </w:r>
      <w:r>
        <w:rPr>
          <w:rFonts w:hint="eastAsia" w:ascii="仿宋" w:hAnsi="仿宋" w:cs="仿宋"/>
          <w:lang w:eastAsia="zh-CN"/>
        </w:rPr>
        <w:t>、战略性支柱产业</w:t>
      </w:r>
      <w:r>
        <w:rPr>
          <w:rFonts w:hint="eastAsia" w:ascii="仿宋" w:hAnsi="仿宋" w:cs="仿宋"/>
        </w:rPr>
        <w:t>的招商引资力度，引进一批创新型企业将研发机构迁入我县并申请认定高新技术企业，壮大我县的高新技术企业群体。加大科技创新投入力度，支持工业企业实施新一轮技术改造，推动小微企业转型发展。建立创新奖励机制，为广大中小企业、年轻人发展创造有利条件，着力营造“大众创业、万众创新”的浓厚氛围。</w:t>
      </w:r>
    </w:p>
    <w:p>
      <w:pPr>
        <w:pStyle w:val="8"/>
        <w:ind w:firstLine="643"/>
        <w:rPr>
          <w:rFonts w:hint="eastAsia" w:ascii="仿宋" w:hAnsi="仿宋" w:cs="仿宋"/>
          <w:szCs w:val="32"/>
        </w:rPr>
      </w:pPr>
      <w:r>
        <w:rPr>
          <w:rFonts w:hint="eastAsia" w:ascii="仿宋" w:hAnsi="仿宋" w:cs="仿宋"/>
          <w:b/>
          <w:bCs/>
          <w:szCs w:val="32"/>
        </w:rPr>
        <w:t>大力推进技术改造工作</w:t>
      </w:r>
      <w:r>
        <w:rPr>
          <w:rFonts w:hint="eastAsia" w:ascii="仿宋" w:hAnsi="仿宋" w:cs="仿宋"/>
          <w:szCs w:val="32"/>
        </w:rPr>
        <w:t>。</w:t>
      </w:r>
      <w:r>
        <w:rPr>
          <w:rFonts w:hint="eastAsia" w:ascii="仿宋_GB2312" w:hAnsi="仿宋_GB2312" w:eastAsia="仿宋_GB2312" w:cs="仿宋_GB2312"/>
          <w:kern w:val="0"/>
          <w:sz w:val="32"/>
          <w:szCs w:val="32"/>
          <w:lang w:val="en-US" w:eastAsia="zh-CN"/>
        </w:rPr>
        <w:t>认真推动工业投资和工业技术改造</w:t>
      </w:r>
      <w:r>
        <w:rPr>
          <w:rFonts w:hint="eastAsia" w:ascii="仿宋" w:hAnsi="仿宋" w:cs="仿宋"/>
          <w:szCs w:val="32"/>
          <w:lang w:eastAsia="zh-CN"/>
        </w:rPr>
        <w:t>，促进</w:t>
      </w:r>
      <w:r>
        <w:rPr>
          <w:rFonts w:hint="eastAsia" w:ascii="仿宋" w:hAnsi="仿宋" w:cs="仿宋"/>
          <w:szCs w:val="32"/>
        </w:rPr>
        <w:t>我县电线电缆、五金电器、电子电器、医药制药、食品加工等传统产业转型升级，加快产品升级换代，促进我县工业企业技术改造全面发展。加大技术改造的宣传力度，鼓励企业积极进行技术改造，争取条件享受优惠政策，营造浓厚的技术改造氛围，提高企业进行技术改造的紧迫性和积极性，把技术改造作为企业增强核心竞争力的重要手段，不断推动技术改造工作。以技术改造作为推手，推动“梁柱”企业积极进行技术改造，形成企业发展的示范效应，带动中小企业的技术改造。</w:t>
      </w:r>
    </w:p>
    <w:tbl>
      <w:tblPr>
        <w:tblStyle w:val="21"/>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300" w:type="dxa"/>
          </w:tcPr>
          <w:p>
            <w:pPr>
              <w:ind w:firstLine="562"/>
              <w:jc w:val="center"/>
              <w:rPr>
                <w:rFonts w:ascii="仿宋" w:hAnsi="仿宋" w:cs="仿宋"/>
                <w:b/>
                <w:bCs/>
              </w:rPr>
            </w:pPr>
            <w:r>
              <w:rPr>
                <w:rFonts w:hint="eastAsia" w:ascii="仿宋" w:hAnsi="仿宋" w:cs="仿宋"/>
                <w:b/>
                <w:bCs/>
                <w:sz w:val="28"/>
                <w:szCs w:val="21"/>
              </w:rPr>
              <w:t>专栏</w:t>
            </w:r>
            <w:r>
              <w:rPr>
                <w:rFonts w:hint="eastAsia" w:ascii="仿宋" w:hAnsi="仿宋" w:cs="仿宋"/>
                <w:b/>
                <w:bCs/>
                <w:sz w:val="28"/>
                <w:szCs w:val="21"/>
                <w:lang w:eastAsia="zh-CN"/>
              </w:rPr>
              <w:t>七</w:t>
            </w:r>
            <w:r>
              <w:rPr>
                <w:rFonts w:hint="eastAsia" w:ascii="仿宋" w:hAnsi="仿宋" w:cs="仿宋"/>
                <w:b/>
                <w:bCs/>
                <w:sz w:val="28"/>
                <w:szCs w:val="21"/>
              </w:rPr>
              <w:t>：揭西县</w:t>
            </w:r>
            <w:r>
              <w:rPr>
                <w:rFonts w:hint="eastAsia" w:ascii="仿宋" w:hAnsi="仿宋" w:cs="仿宋"/>
                <w:b/>
                <w:bCs/>
                <w:sz w:val="28"/>
                <w:szCs w:val="21"/>
                <w:lang w:eastAsia="zh-CN"/>
              </w:rPr>
              <w:t>工业主导</w:t>
            </w:r>
            <w:r>
              <w:rPr>
                <w:rFonts w:hint="eastAsia" w:ascii="仿宋" w:hAnsi="仿宋" w:cs="仿宋"/>
                <w:b/>
                <w:bCs/>
                <w:sz w:val="28"/>
                <w:szCs w:val="21"/>
              </w:rPr>
              <w:t>产业</w:t>
            </w:r>
            <w:r>
              <w:rPr>
                <w:rFonts w:hint="eastAsia" w:ascii="仿宋" w:hAnsi="仿宋" w:cs="仿宋"/>
                <w:b/>
                <w:bCs/>
                <w:sz w:val="28"/>
                <w:szCs w:val="21"/>
                <w:lang w:eastAsia="zh-CN"/>
              </w:rPr>
              <w:t>发展</w:t>
            </w:r>
            <w:r>
              <w:rPr>
                <w:rFonts w:hint="eastAsia" w:ascii="仿宋" w:hAnsi="仿宋" w:cs="仿宋"/>
                <w:b/>
                <w:bCs/>
                <w:sz w:val="28"/>
                <w:szCs w:val="21"/>
              </w:rPr>
              <w:t>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2" w:hRule="atLeast"/>
        </w:trPr>
        <w:tc>
          <w:tcPr>
            <w:tcW w:w="8300" w:type="dxa"/>
          </w:tcPr>
          <w:p>
            <w:pPr>
              <w:spacing w:line="440" w:lineRule="exact"/>
              <w:ind w:firstLine="482"/>
              <w:rPr>
                <w:rFonts w:ascii="仿宋" w:hAnsi="仿宋" w:cs="仿宋"/>
                <w:b/>
                <w:bCs/>
                <w:sz w:val="24"/>
                <w:szCs w:val="24"/>
              </w:rPr>
            </w:pPr>
            <w:r>
              <w:rPr>
                <w:rFonts w:hint="eastAsia" w:ascii="仿宋" w:hAnsi="仿宋" w:cs="仿宋"/>
                <w:b/>
                <w:bCs/>
                <w:sz w:val="24"/>
                <w:szCs w:val="24"/>
              </w:rPr>
              <w:t>1.集聚发展电线电缆产业</w:t>
            </w:r>
          </w:p>
          <w:p>
            <w:pPr>
              <w:spacing w:line="440" w:lineRule="exact"/>
              <w:ind w:firstLine="480"/>
              <w:rPr>
                <w:rFonts w:ascii="仿宋" w:hAnsi="仿宋" w:cs="仿宋"/>
              </w:rPr>
            </w:pPr>
            <w:r>
              <w:rPr>
                <w:rFonts w:hint="eastAsia" w:ascii="仿宋" w:hAnsi="仿宋" w:cs="仿宋"/>
                <w:sz w:val="24"/>
                <w:szCs w:val="24"/>
              </w:rPr>
              <w:t>通过电线电缆协会的力量整合县域内的中小型生产商，进一步提升行业集中度，达到规模效应。转变经营理念，从价格竞争转变为产品本身的竞争，不断强化品牌效应、提升产品品质，逐步摆脱价格竞争，参与到中高端市场竞争。随着电力行业、通信行业、交通运输等下游产业对电线电缆配套产业提出的更新、更高的要求，我县电线电缆企业要不断加大研发投入、完善研发体系，增强自身综合创新能力和技术实力。</w:t>
            </w:r>
          </w:p>
          <w:p>
            <w:pPr>
              <w:spacing w:line="440" w:lineRule="exact"/>
              <w:ind w:firstLine="482"/>
              <w:rPr>
                <w:rFonts w:ascii="仿宋" w:hAnsi="仿宋" w:cs="仿宋"/>
                <w:b/>
                <w:bCs/>
                <w:sz w:val="24"/>
                <w:szCs w:val="24"/>
              </w:rPr>
            </w:pPr>
            <w:r>
              <w:rPr>
                <w:rFonts w:hint="eastAsia" w:ascii="仿宋" w:hAnsi="仿宋" w:cs="仿宋"/>
                <w:b/>
                <w:bCs/>
                <w:sz w:val="24"/>
                <w:szCs w:val="24"/>
              </w:rPr>
              <w:t>2.做大做强食品加工产业</w:t>
            </w:r>
          </w:p>
          <w:p>
            <w:pPr>
              <w:spacing w:line="440" w:lineRule="exact"/>
              <w:ind w:firstLine="480"/>
              <w:rPr>
                <w:rFonts w:ascii="仿宋" w:hAnsi="仿宋" w:cs="仿宋"/>
                <w:sz w:val="24"/>
                <w:szCs w:val="24"/>
              </w:rPr>
            </w:pPr>
            <w:r>
              <w:rPr>
                <w:rFonts w:hint="eastAsia" w:ascii="仿宋" w:hAnsi="仿宋" w:cs="仿宋"/>
                <w:sz w:val="24"/>
                <w:szCs w:val="24"/>
              </w:rPr>
              <w:t>打造揭西独有的休闲食品品牌，学习行业巨头百草味、良品铺子等营销经验，在把握产品质量的同时打造差异化品牌，通过新颖的包装来吸引年轻消费者，多途径加大营销宣传。不断提高农副产品加工技术，坚持集约环保，在水果加工、蔬菜加工方面不断创新。因地制宜与我县旅游产业相结合，推出揭西旅游手信产品，推出定制版包装在我县重点旅游景区进行售卖。</w:t>
            </w:r>
          </w:p>
          <w:p>
            <w:pPr>
              <w:spacing w:line="440" w:lineRule="exact"/>
              <w:ind w:firstLine="482"/>
              <w:rPr>
                <w:rFonts w:ascii="仿宋" w:hAnsi="仿宋" w:cs="仿宋"/>
                <w:b/>
                <w:bCs/>
                <w:sz w:val="24"/>
                <w:szCs w:val="24"/>
              </w:rPr>
            </w:pPr>
            <w:r>
              <w:rPr>
                <w:rFonts w:hint="eastAsia" w:ascii="仿宋" w:hAnsi="仿宋" w:cs="仿宋"/>
                <w:b/>
                <w:bCs/>
                <w:sz w:val="24"/>
                <w:szCs w:val="24"/>
              </w:rPr>
              <w:t>3.创新发展生物制药产业</w:t>
            </w:r>
          </w:p>
          <w:p>
            <w:pPr>
              <w:spacing w:line="440" w:lineRule="exact"/>
              <w:ind w:firstLine="480"/>
              <w:rPr>
                <w:rFonts w:ascii="仿宋" w:hAnsi="仿宋" w:cs="仿宋"/>
              </w:rPr>
            </w:pPr>
            <w:r>
              <w:rPr>
                <w:rFonts w:hint="eastAsia" w:ascii="仿宋" w:hAnsi="仿宋" w:cs="仿宋"/>
                <w:sz w:val="24"/>
                <w:szCs w:val="24"/>
              </w:rPr>
              <w:t>发展壮大白云山威灵药业、广东粤威制药等现有生物制药企业，应聚焦化学药转型升级、生物药关键技术突破、现代中药标准化国际化、高端制剂产业化研究应用、中高端医疗器械研发和产业化、“医药养”大健康产业创新融合等六大重点方向，积极承接广州、深圳产业资源、创新资源，加快发展现代中药、生物制药、医疗器械等大健康产业集群。</w:t>
            </w:r>
          </w:p>
        </w:tc>
      </w:tr>
    </w:tbl>
    <w:p>
      <w:pPr>
        <w:pStyle w:val="4"/>
        <w:spacing w:before="156" w:after="156"/>
      </w:pPr>
      <w:bookmarkStart w:id="313" w:name="_Toc7907"/>
      <w:bookmarkStart w:id="314" w:name="_Toc19663"/>
      <w:bookmarkStart w:id="315" w:name="_Toc19156"/>
      <w:bookmarkStart w:id="316" w:name="_Toc14917"/>
      <w:bookmarkStart w:id="317" w:name="_Toc14818"/>
      <w:bookmarkStart w:id="318" w:name="_Toc391"/>
      <w:r>
        <w:rPr>
          <w:rFonts w:hint="eastAsia"/>
        </w:rPr>
        <w:t>第</w:t>
      </w:r>
      <w:r>
        <w:rPr>
          <w:rFonts w:hint="eastAsia"/>
          <w:lang w:eastAsia="zh-CN"/>
        </w:rPr>
        <w:t>三</w:t>
      </w:r>
      <w:r>
        <w:rPr>
          <w:rFonts w:hint="eastAsia"/>
        </w:rPr>
        <w:t>节 加快发展现代服务产业</w:t>
      </w:r>
      <w:bookmarkEnd w:id="313"/>
      <w:bookmarkEnd w:id="314"/>
      <w:bookmarkEnd w:id="315"/>
      <w:bookmarkEnd w:id="316"/>
      <w:bookmarkEnd w:id="317"/>
      <w:bookmarkEnd w:id="318"/>
    </w:p>
    <w:p>
      <w:pPr>
        <w:pStyle w:val="8"/>
        <w:ind w:firstLine="643"/>
        <w:rPr>
          <w:rFonts w:hint="eastAsia" w:ascii="仿宋" w:hAnsi="仿宋" w:cs="仿宋"/>
        </w:rPr>
      </w:pPr>
      <w:r>
        <w:rPr>
          <w:rFonts w:hint="eastAsia" w:ascii="仿宋" w:hAnsi="仿宋" w:cs="仿宋"/>
          <w:b/>
          <w:bCs/>
        </w:rPr>
        <w:t>重点发展生产性服务业。</w:t>
      </w:r>
      <w:r>
        <w:rPr>
          <w:rFonts w:hint="eastAsia" w:ascii="仿宋" w:hAnsi="仿宋" w:cs="仿宋"/>
        </w:rPr>
        <w:t>加快推动生产性服务业向专业化和价值链高端延伸,大力发展现代物流、电子商务、科技服务、服务外包、会展商务、文化创意、专业服务等生产性服务业，推动生产性服务业向专业化和价值链高端延伸。加快建设现代产业集聚区，促进科技服务、总部经济、文化创意等生产性服务业优质高效发展。全面清理、盘活闲置用地和楼宇，引进区域性龙头企业总部进驻，做大做强楼宇经济、总部经济。积极推动制造企业服务化，发展集成服务、外包服务、专业化生产性服务等增值服务，不断催生生产性服务业新产业、新业态、新商业模式。</w:t>
      </w:r>
    </w:p>
    <w:p>
      <w:pPr>
        <w:ind w:firstLine="643"/>
        <w:rPr>
          <w:rFonts w:hint="eastAsia" w:ascii="仿宋" w:hAnsi="仿宋" w:cs="仿宋"/>
        </w:rPr>
      </w:pPr>
      <w:r>
        <w:rPr>
          <w:rFonts w:hint="eastAsia" w:ascii="仿宋" w:hAnsi="仿宋" w:cs="仿宋"/>
          <w:b/>
          <w:bCs/>
          <w:szCs w:val="32"/>
          <w:lang w:val="zh-TW"/>
        </w:rPr>
        <w:t>培育发展生活服务业。</w:t>
      </w:r>
      <w:r>
        <w:rPr>
          <w:rFonts w:hint="eastAsia" w:ascii="仿宋" w:hAnsi="仿宋" w:cs="仿宋"/>
          <w:szCs w:val="28"/>
        </w:rPr>
        <w:t>加快健康服务产业化发展，以健康休闲食品、健康旅游、健康养老、健康服务业等相关支撑行业为重点，构建揭西大健康产业体系。</w:t>
      </w:r>
      <w:r>
        <w:rPr>
          <w:rFonts w:hint="eastAsia" w:ascii="仿宋" w:hAnsi="仿宋" w:cs="仿宋"/>
          <w:szCs w:val="32"/>
          <w:lang w:val="zh-TW"/>
        </w:rPr>
        <w:t>依托揭西丰富的森林资源和现有的中医药基础，重点</w:t>
      </w:r>
      <w:r>
        <w:rPr>
          <w:rFonts w:hint="eastAsia" w:ascii="仿宋" w:hAnsi="仿宋" w:cs="仿宋"/>
          <w:szCs w:val="32"/>
          <w:lang w:val="en-US" w:eastAsia="zh-CN"/>
        </w:rPr>
        <w:t>依托</w:t>
      </w:r>
      <w:r>
        <w:rPr>
          <w:rFonts w:hint="eastAsia" w:ascii="仿宋" w:hAnsi="仿宋" w:cs="仿宋"/>
          <w:szCs w:val="32"/>
          <w:lang w:val="zh-TW"/>
        </w:rPr>
        <w:t>京明温泉度假村、大洋国际生态旅游度假区，打造温泉康养、森林康养、乡村康养目的地。创新发展养老服务，</w:t>
      </w:r>
      <w:r>
        <w:rPr>
          <w:rFonts w:hint="eastAsia" w:ascii="仿宋" w:hAnsi="仿宋" w:cs="仿宋"/>
          <w:szCs w:val="32"/>
        </w:rPr>
        <w:t>支持社会企业和专业机构运用互联网和物联网等技术创新居家养老服务方式，发展老年电子商务，建设居家养老服务平台。</w:t>
      </w:r>
    </w:p>
    <w:p>
      <w:pPr>
        <w:pStyle w:val="8"/>
        <w:ind w:firstLine="643"/>
        <w:rPr>
          <w:rFonts w:ascii="仿宋" w:hAnsi="仿宋" w:cs="仿宋"/>
          <w:szCs w:val="32"/>
        </w:rPr>
      </w:pPr>
      <w:r>
        <w:rPr>
          <w:rFonts w:hint="eastAsia" w:ascii="仿宋" w:hAnsi="仿宋" w:cs="仿宋"/>
          <w:b/>
          <w:bCs/>
          <w:szCs w:val="32"/>
        </w:rPr>
        <w:t>大力发展商贸服务业。</w:t>
      </w:r>
      <w:r>
        <w:rPr>
          <w:rFonts w:hint="eastAsia" w:ascii="仿宋" w:hAnsi="仿宋" w:cs="仿宋"/>
        </w:rPr>
        <w:t>鼓励发展“夜间经济”，推动一批夜间经济示范街区、高品位步行街建设和老字号传承创新发展。加大商圈基础设施建设，在重要交通枢纽附近引进1-2个大型经济综合体。</w:t>
      </w:r>
      <w:r>
        <w:rPr>
          <w:rFonts w:hint="eastAsia" w:ascii="仿宋" w:hAnsi="仿宋" w:cs="仿宋"/>
          <w:szCs w:val="32"/>
        </w:rPr>
        <w:t>提高服务水平，推动商贸健康发展，落实上级关于促进商贸发展的政策措施，扶持达到限额以上标准的新企业尽快入库。落实上级关于进出口补贴政策等一系列政策，充分发挥政策叠加效应，鼓励企业在进出口方面多出多进、做大做强。鼓励更多企业办理进出口经营权，壮大我县进出口企业队伍，争创新的出口创汇局面。</w:t>
      </w:r>
    </w:p>
    <w:p>
      <w:pPr>
        <w:pStyle w:val="8"/>
        <w:ind w:firstLine="643"/>
        <w:rPr>
          <w:rFonts w:ascii="仿宋" w:hAnsi="仿宋" w:cs="仿宋"/>
          <w:szCs w:val="32"/>
          <w:highlight w:val="yellow"/>
          <w:lang w:val="zh-TW"/>
        </w:rPr>
      </w:pPr>
      <w:r>
        <w:rPr>
          <w:rFonts w:hint="eastAsia" w:ascii="仿宋" w:hAnsi="仿宋" w:cs="仿宋"/>
          <w:b/>
          <w:bCs/>
          <w:szCs w:val="32"/>
        </w:rPr>
        <w:t>挖掘农村电商市场潜力。</w:t>
      </w:r>
      <w:r>
        <w:rPr>
          <w:rFonts w:hint="eastAsia" w:ascii="仿宋" w:hAnsi="仿宋" w:cs="仿宋"/>
          <w:szCs w:val="32"/>
        </w:rPr>
        <w:t>加快构建高效便捷的现代商贸物流网络体系，培育一批具有较强市场竞争力的企业，提升物流“集、疏、运”能力，引导物流产业规范化发展。</w:t>
      </w:r>
      <w:r>
        <w:rPr>
          <w:rFonts w:hint="eastAsia" w:ascii="仿宋" w:hAnsi="仿宋" w:cs="仿宋"/>
          <w:szCs w:val="32"/>
          <w:lang w:val="zh-TW"/>
        </w:rPr>
        <w:t>积极引导推进电商服务（中心）网点建设，根据市场经济发展规律，按照政府引导，企业主导原则，加快推进完善县、镇、村电商服务（中心）网点建设，健全我县电商发展环境。</w:t>
      </w:r>
      <w:r>
        <w:rPr>
          <w:rFonts w:hint="eastAsia" w:ascii="仿宋" w:hAnsi="仿宋" w:cs="仿宋"/>
          <w:szCs w:val="32"/>
          <w:lang w:val="zh-TW" w:eastAsia="zh-TW"/>
        </w:rPr>
        <w:t>继续做好农村电子商务普及工作</w:t>
      </w:r>
      <w:r>
        <w:rPr>
          <w:rFonts w:hint="eastAsia" w:ascii="仿宋" w:hAnsi="仿宋" w:cs="仿宋"/>
          <w:szCs w:val="32"/>
          <w:lang w:val="zh-TW"/>
        </w:rPr>
        <w:t>，</w:t>
      </w:r>
      <w:r>
        <w:rPr>
          <w:rFonts w:hint="eastAsia" w:ascii="仿宋" w:hAnsi="仿宋" w:cs="仿宋"/>
          <w:szCs w:val="32"/>
          <w:lang w:val="zh-TW" w:eastAsia="zh-TW"/>
        </w:rPr>
        <w:t>鼓励农特产品种植户和大型电商平台合作</w:t>
      </w:r>
      <w:r>
        <w:rPr>
          <w:rFonts w:hint="eastAsia" w:ascii="仿宋" w:hAnsi="仿宋" w:cs="仿宋"/>
          <w:szCs w:val="32"/>
          <w:lang w:val="zh-TW" w:eastAsia="zh-CN"/>
        </w:rPr>
        <w:t>，推进线上线下共同发展的新零售模式。</w:t>
      </w:r>
    </w:p>
    <w:p>
      <w:pPr>
        <w:ind w:firstLine="0" w:firstLineChars="0"/>
      </w:pPr>
      <w:r>
        <w:rPr>
          <w:rFonts w:hint="eastAsia" w:ascii="仿宋" w:hAnsi="仿宋" w:cs="仿宋"/>
        </w:rPr>
        <w:br w:type="page"/>
      </w:r>
    </w:p>
    <w:p>
      <w:pPr>
        <w:pStyle w:val="3"/>
        <w:spacing w:before="156" w:after="156"/>
        <w:ind w:left="0" w:leftChars="0" w:firstLine="0" w:firstLineChars="0"/>
        <w:jc w:val="center"/>
        <w:rPr>
          <w:rFonts w:hint="eastAsia"/>
        </w:rPr>
      </w:pPr>
      <w:bookmarkStart w:id="319" w:name="_Toc28670"/>
      <w:bookmarkStart w:id="320" w:name="_Toc31544"/>
      <w:bookmarkStart w:id="321" w:name="_Toc8438"/>
      <w:bookmarkStart w:id="322" w:name="_Toc6516"/>
      <w:bookmarkStart w:id="323" w:name="_Toc24370"/>
      <w:bookmarkStart w:id="324" w:name="_Toc16760"/>
      <w:bookmarkStart w:id="325" w:name="_Toc17337"/>
      <w:bookmarkStart w:id="326" w:name="_Toc20716"/>
      <w:bookmarkStart w:id="327" w:name="_Toc27749"/>
      <w:bookmarkStart w:id="328" w:name="_Toc12570"/>
      <w:bookmarkStart w:id="329" w:name="_Toc18938"/>
      <w:bookmarkStart w:id="330" w:name="_Toc3868"/>
      <w:bookmarkStart w:id="331" w:name="_Toc20846"/>
      <w:r>
        <w:rPr>
          <w:rFonts w:hint="eastAsia"/>
        </w:rPr>
        <w:t xml:space="preserve">第六章 坚持内联外拓 </w:t>
      </w:r>
      <w:bookmarkEnd w:id="319"/>
      <w:bookmarkEnd w:id="320"/>
      <w:bookmarkEnd w:id="321"/>
      <w:bookmarkEnd w:id="322"/>
      <w:bookmarkEnd w:id="323"/>
      <w:bookmarkEnd w:id="324"/>
      <w:bookmarkEnd w:id="325"/>
      <w:bookmarkEnd w:id="326"/>
      <w:bookmarkEnd w:id="327"/>
      <w:bookmarkEnd w:id="328"/>
      <w:bookmarkEnd w:id="329"/>
      <w:bookmarkEnd w:id="330"/>
      <w:bookmarkEnd w:id="331"/>
      <w:r>
        <w:rPr>
          <w:rFonts w:hint="eastAsia"/>
          <w:lang w:eastAsia="zh-CN"/>
        </w:rPr>
        <w:t>全面激活发展内生动力</w:t>
      </w:r>
    </w:p>
    <w:p>
      <w:pPr>
        <w:ind w:firstLine="640" w:firstLineChars="200"/>
      </w:pPr>
      <w:r>
        <w:rPr>
          <w:rFonts w:hint="eastAsia"/>
          <w:lang w:eastAsia="zh-CN"/>
        </w:rPr>
        <w:t>牢牢把握构建“双循环”带来的新机遇，精准对接国家、省、市重大区域发展战略，以发展壮大实体经济为着力点，积极开拓内需消费市场，强化区域互联互通，在积极参与构建内统一大市场中进一步畅通国内国外双循环通道。</w:t>
      </w:r>
    </w:p>
    <w:p>
      <w:pPr>
        <w:pStyle w:val="4"/>
        <w:spacing w:before="156" w:after="156"/>
      </w:pPr>
      <w:bookmarkStart w:id="332" w:name="_Toc11174"/>
      <w:bookmarkStart w:id="333" w:name="_Toc29020"/>
      <w:bookmarkStart w:id="334" w:name="_Toc25790"/>
      <w:bookmarkStart w:id="335" w:name="_Toc1098"/>
      <w:bookmarkStart w:id="336" w:name="_Toc14553"/>
      <w:bookmarkStart w:id="337" w:name="_Toc15122"/>
      <w:bookmarkStart w:id="338" w:name="_Toc7669"/>
      <w:bookmarkStart w:id="339" w:name="_Toc27188"/>
      <w:bookmarkStart w:id="340" w:name="_Toc31230"/>
      <w:bookmarkStart w:id="341" w:name="_Toc25510"/>
      <w:bookmarkStart w:id="342" w:name="_Toc13938"/>
      <w:bookmarkStart w:id="343" w:name="_Toc19505"/>
      <w:r>
        <w:rPr>
          <w:rFonts w:hint="eastAsia"/>
        </w:rPr>
        <w:t>第一节 开拓内需消费市场</w:t>
      </w:r>
      <w:bookmarkEnd w:id="332"/>
      <w:bookmarkEnd w:id="333"/>
      <w:bookmarkEnd w:id="334"/>
      <w:bookmarkEnd w:id="335"/>
      <w:bookmarkEnd w:id="336"/>
      <w:bookmarkEnd w:id="337"/>
      <w:bookmarkEnd w:id="338"/>
      <w:bookmarkEnd w:id="339"/>
      <w:bookmarkEnd w:id="340"/>
      <w:bookmarkEnd w:id="341"/>
      <w:bookmarkEnd w:id="342"/>
      <w:bookmarkEnd w:id="343"/>
    </w:p>
    <w:p>
      <w:pPr>
        <w:ind w:firstLine="643"/>
        <w:rPr>
          <w:rFonts w:hint="eastAsia" w:ascii="仿宋" w:hAnsi="仿宋" w:eastAsia="仿宋" w:cs="仿宋"/>
          <w:lang w:eastAsia="zh-CN"/>
        </w:rPr>
      </w:pPr>
      <w:r>
        <w:rPr>
          <w:rFonts w:hint="eastAsia" w:ascii="仿宋" w:hAnsi="仿宋" w:cs="仿宋"/>
          <w:b/>
          <w:bCs/>
        </w:rPr>
        <w:t>促进消费提质扩容。</w:t>
      </w:r>
      <w:r>
        <w:rPr>
          <w:rFonts w:hint="eastAsia" w:ascii="仿宋" w:hAnsi="仿宋" w:cs="仿宋"/>
        </w:rPr>
        <w:t>顺应消费升级趋势，提升传统消费，培育新型消费。以生态发展区绿色品牌为重点，促进消费向绿色、健康、安全发展，鼓励消费新模式新业态发展。健全现代流通体系，发展无接触交易服务，降低企业流通成本，促进线上线下消费融合发展，开拓城乡消费市场。发展服务消费，放宽服务消费领域市场准入。完善节假日制度，落实带薪休假制度，扩大节假日消费。改善消费环境，强化消费者权益保护。</w:t>
      </w:r>
    </w:p>
    <w:p>
      <w:pPr>
        <w:ind w:firstLine="643"/>
        <w:rPr>
          <w:rFonts w:ascii="仿宋" w:hAnsi="仿宋" w:cs="仿宋"/>
          <w:b/>
          <w:bCs/>
          <w:szCs w:val="32"/>
        </w:rPr>
      </w:pPr>
      <w:r>
        <w:rPr>
          <w:rFonts w:hint="eastAsia" w:ascii="仿宋" w:hAnsi="仿宋" w:cs="仿宋"/>
          <w:b/>
          <w:bCs/>
        </w:rPr>
        <w:t>引导消费新模式。</w:t>
      </w:r>
      <w:r>
        <w:rPr>
          <w:rFonts w:hint="eastAsia" w:ascii="仿宋" w:hAnsi="仿宋" w:cs="仿宋"/>
        </w:rPr>
        <w:t>积极培育网络消费、定制消费、体验消费、智能消费、时尚消费、绿色消费等消费新热点。加快培育发展网上购物、直播带货、云逛街、云服务等新型消费模式</w:t>
      </w:r>
      <w:r>
        <w:rPr>
          <w:rFonts w:hint="eastAsia" w:ascii="仿宋" w:hAnsi="仿宋" w:cs="仿宋"/>
          <w:lang w:eastAsia="zh-CN"/>
        </w:rPr>
        <w:t>，充分释放新兴消费潜力。</w:t>
      </w:r>
      <w:r>
        <w:rPr>
          <w:rFonts w:hint="eastAsia" w:ascii="仿宋" w:hAnsi="仿宋" w:cs="仿宋"/>
        </w:rPr>
        <w:t>推广社区快递自提点和智能提货柜，鼓励线上平台开展安心消费、品质消费活动，推广线上下单、线下配送无接触式消费新模式。支持直播电商、社交电商、内容电商发展</w:t>
      </w:r>
      <w:r>
        <w:rPr>
          <w:rFonts w:hint="eastAsia" w:ascii="仿宋" w:hAnsi="仿宋" w:cs="仿宋"/>
          <w:lang w:eastAsia="zh-CN"/>
        </w:rPr>
        <w:t>，鼓励大型超市、社区便利店开拓线上销售渠道，推广“线上下单、货物到家”模式，鼓励零售企业采取“直播带货”模式增加销售额。</w:t>
      </w:r>
      <w:r>
        <w:rPr>
          <w:rFonts w:hint="eastAsia" w:ascii="仿宋" w:hAnsi="仿宋" w:cs="仿宋"/>
        </w:rPr>
        <w:t>引导电商平台开展揭西特色产品、品牌产品“全国行”“网上行”等供需对接活动。鼓励线下经营实体运用大数据、云计算、移动互联网等现代信息技术。</w:t>
      </w:r>
    </w:p>
    <w:p>
      <w:pPr>
        <w:ind w:firstLine="643"/>
        <w:rPr>
          <w:rFonts w:hint="eastAsia" w:ascii="仿宋" w:hAnsi="仿宋" w:eastAsia="仿宋" w:cs="仿宋"/>
          <w:lang w:eastAsia="zh-CN"/>
        </w:rPr>
      </w:pPr>
      <w:r>
        <w:rPr>
          <w:rFonts w:hint="eastAsia" w:ascii="仿宋" w:hAnsi="仿宋" w:cs="仿宋"/>
          <w:b/>
          <w:bCs/>
        </w:rPr>
        <w:t>营造良好消费环境。</w:t>
      </w:r>
      <w:r>
        <w:rPr>
          <w:rFonts w:hint="eastAsia" w:ascii="仿宋" w:hAnsi="仿宋" w:cs="仿宋"/>
        </w:rPr>
        <w:t>强化消费信用体系建设，加快形成完整的肉菜等重要产品追溯体系。推进商务诚信体系建设，加快探索商务领域行政管理事项中信用信息应用措施和推进联合奖惩措施出台。扎实做好消费者权益保护工作，建立完善消费市场监管体系和后评价制度。实施好就业优先政策，稳定和增加居民收入，完善民生保障体系，通过稳就业促增收保民生，提高居民消费意愿和能力。</w:t>
      </w:r>
      <w:r>
        <w:rPr>
          <w:rFonts w:hint="eastAsia" w:ascii="仿宋" w:hAnsi="仿宋" w:cs="仿宋"/>
          <w:lang w:eastAsia="zh-CN"/>
        </w:rPr>
        <w:t>大力倡导绿色消费，推动居民生活方式和消费模式向绿色低碳、文明健康方式转变。</w:t>
      </w:r>
    </w:p>
    <w:p>
      <w:pPr>
        <w:ind w:firstLine="643"/>
        <w:rPr>
          <w:rFonts w:hint="eastAsia" w:ascii="仿宋" w:hAnsi="仿宋" w:eastAsia="仿宋" w:cs="仿宋"/>
          <w:lang w:eastAsia="zh-CN"/>
        </w:rPr>
      </w:pPr>
      <w:r>
        <w:rPr>
          <w:rFonts w:hint="eastAsia" w:ascii="仿宋" w:hAnsi="仿宋" w:cs="仿宋"/>
          <w:b/>
          <w:bCs/>
        </w:rPr>
        <w:t>完善消费基础设施。</w:t>
      </w:r>
      <w:r>
        <w:rPr>
          <w:rFonts w:hint="eastAsia" w:ascii="仿宋" w:hAnsi="仿宋" w:cs="仿宋"/>
        </w:rPr>
        <w:t>引导规划河婆街道、棉湖</w:t>
      </w:r>
      <w:r>
        <w:rPr>
          <w:rFonts w:hint="eastAsia" w:ascii="仿宋" w:hAnsi="仿宋" w:cs="仿宋"/>
          <w:lang w:eastAsia="zh-CN"/>
        </w:rPr>
        <w:t>镇</w:t>
      </w:r>
      <w:r>
        <w:rPr>
          <w:rFonts w:hint="eastAsia" w:ascii="仿宋" w:hAnsi="仿宋" w:cs="仿宋"/>
        </w:rPr>
        <w:t>等中心区建设特色商业街、大型商业综合体建设，改造提升商业步行街，充分体现地方特色，完善消费业态，形成一站式综合性消费平台。优化百货商场、购物中心规划布局，加快推进成熟商圈上档升级，进一步提升商圈品质化、数字化管理服务水平，打造区域消费中心。积极发展便利店、社区菜店等社区商业，加快社区便民商圈建设。</w:t>
      </w:r>
      <w:r>
        <w:rPr>
          <w:rFonts w:hint="eastAsia" w:ascii="仿宋" w:hAnsi="仿宋" w:cs="仿宋"/>
          <w:lang w:eastAsia="zh-CN"/>
        </w:rPr>
        <w:t>在揭西中心城区新增建设</w:t>
      </w:r>
      <w:r>
        <w:rPr>
          <w:rFonts w:hint="eastAsia" w:ascii="仿宋" w:hAnsi="仿宋" w:cs="仿宋"/>
        </w:rPr>
        <w:t>大型综合农贸市场</w:t>
      </w:r>
      <w:r>
        <w:rPr>
          <w:rFonts w:hint="eastAsia" w:ascii="仿宋" w:hAnsi="仿宋" w:cs="仿宋"/>
          <w:lang w:val="en-US" w:eastAsia="zh-CN"/>
        </w:rPr>
        <w:t>1</w:t>
      </w:r>
      <w:r>
        <w:rPr>
          <w:rFonts w:hint="eastAsia" w:ascii="仿宋" w:hAnsi="仿宋" w:cs="仿宋"/>
        </w:rPr>
        <w:t>处，中心农贸市场</w:t>
      </w:r>
      <w:r>
        <w:rPr>
          <w:rFonts w:hint="eastAsia" w:ascii="仿宋" w:hAnsi="仿宋" w:cs="仿宋"/>
          <w:lang w:val="en-US" w:eastAsia="zh-CN"/>
        </w:rPr>
        <w:t>5</w:t>
      </w:r>
      <w:r>
        <w:rPr>
          <w:rFonts w:hint="eastAsia" w:ascii="仿宋" w:hAnsi="仿宋" w:cs="仿宋"/>
        </w:rPr>
        <w:t>处，菜市场</w:t>
      </w:r>
      <w:r>
        <w:rPr>
          <w:rFonts w:hint="eastAsia" w:ascii="仿宋" w:hAnsi="仿宋" w:cs="仿宋"/>
          <w:lang w:val="en-US" w:eastAsia="zh-CN"/>
        </w:rPr>
        <w:t>5</w:t>
      </w:r>
      <w:r>
        <w:rPr>
          <w:rFonts w:hint="eastAsia" w:ascii="仿宋" w:hAnsi="仿宋" w:cs="仿宋"/>
        </w:rPr>
        <w:t>处</w:t>
      </w:r>
      <w:r>
        <w:rPr>
          <w:rFonts w:hint="eastAsia" w:ascii="仿宋" w:hAnsi="仿宋" w:cs="仿宋"/>
          <w:lang w:eastAsia="zh-CN"/>
        </w:rPr>
        <w:t>，在每个乡镇规划建设一个新型农贸市场，围绕便利化、智慧化、人性化、特色化、规范化来助力农贸市场升级，建设五化菜场，以满足居民不断变化增长的生活需求。</w:t>
      </w:r>
    </w:p>
    <w:p>
      <w:pPr>
        <w:pStyle w:val="4"/>
        <w:spacing w:before="156" w:after="156"/>
      </w:pPr>
      <w:bookmarkStart w:id="344" w:name="_Toc30208"/>
      <w:bookmarkStart w:id="345" w:name="_Toc26825"/>
      <w:bookmarkStart w:id="346" w:name="_Toc24468"/>
      <w:bookmarkStart w:id="347" w:name="_Toc1281"/>
      <w:bookmarkStart w:id="348" w:name="_Toc13802"/>
      <w:bookmarkStart w:id="349" w:name="_Toc5027"/>
      <w:bookmarkStart w:id="350" w:name="_Toc25343"/>
      <w:bookmarkStart w:id="351" w:name="_Toc827"/>
      <w:bookmarkStart w:id="352" w:name="_Toc27577"/>
      <w:bookmarkStart w:id="353" w:name="_Toc31264"/>
      <w:bookmarkStart w:id="354" w:name="_Toc8810"/>
      <w:bookmarkStart w:id="355" w:name="_Toc7084"/>
      <w:r>
        <w:rPr>
          <w:rFonts w:hint="eastAsia"/>
        </w:rPr>
        <w:t>第二节 强化区域互联互通</w:t>
      </w:r>
      <w:bookmarkEnd w:id="344"/>
      <w:bookmarkEnd w:id="345"/>
      <w:bookmarkEnd w:id="346"/>
      <w:bookmarkEnd w:id="347"/>
      <w:bookmarkEnd w:id="348"/>
      <w:bookmarkEnd w:id="349"/>
      <w:bookmarkEnd w:id="350"/>
      <w:bookmarkEnd w:id="351"/>
      <w:bookmarkEnd w:id="352"/>
      <w:bookmarkEnd w:id="353"/>
      <w:bookmarkEnd w:id="354"/>
      <w:bookmarkEnd w:id="355"/>
      <w:bookmarkStart w:id="356" w:name="_Toc11622"/>
      <w:bookmarkStart w:id="357" w:name="_Toc23128"/>
      <w:bookmarkStart w:id="358" w:name="_Toc14597"/>
      <w:bookmarkStart w:id="359" w:name="_Toc7883"/>
      <w:bookmarkStart w:id="360" w:name="_Toc18891"/>
      <w:bookmarkStart w:id="361" w:name="_Toc1283"/>
      <w:bookmarkStart w:id="362" w:name="_Toc5448"/>
      <w:bookmarkStart w:id="363" w:name="_Toc30336"/>
    </w:p>
    <w:p>
      <w:pPr>
        <w:ind w:firstLine="643"/>
        <w:rPr>
          <w:rFonts w:ascii="仿宋" w:hAnsi="仿宋" w:cs="仿宋"/>
        </w:rPr>
      </w:pPr>
      <w:r>
        <w:rPr>
          <w:rFonts w:hint="eastAsia" w:ascii="仿宋" w:hAnsi="仿宋" w:cs="仿宋"/>
          <w:b/>
          <w:bCs/>
        </w:rPr>
        <w:t>提升区域合作水平。</w:t>
      </w:r>
      <w:r>
        <w:rPr>
          <w:rFonts w:hint="eastAsia" w:ascii="仿宋" w:hAnsi="仿宋" w:cs="仿宋"/>
        </w:rPr>
        <w:t>依托汕潮揭都市圈合作发展思路，着力推动粤东城市群协同联动发展，加强与揭阳、汕头等周边地区的交通、商贸、旅游、产业、生态等领域合作，促进优势互补和联动发展。重点推动基础设施互联互通、公共服务共建共享、政策措施联动争取。优化产业体系协同错位发展，全面提升揭西主导产业竞争力。强化生态保护协同治理，加快榕江综合整治，推动水资源合理开发利用。</w:t>
      </w:r>
    </w:p>
    <w:p>
      <w:pPr>
        <w:ind w:firstLine="643"/>
        <w:rPr>
          <w:rFonts w:ascii="仿宋" w:hAnsi="仿宋" w:cs="仿宋"/>
        </w:rPr>
      </w:pPr>
      <w:r>
        <w:rPr>
          <w:rFonts w:hint="eastAsia" w:ascii="仿宋" w:hAnsi="仿宋" w:cs="仿宋"/>
          <w:b/>
          <w:bCs/>
        </w:rPr>
        <w:t>加强与周边市县联动区协作发展。</w:t>
      </w:r>
      <w:r>
        <w:rPr>
          <w:rFonts w:hint="eastAsia" w:ascii="仿宋" w:hAnsi="仿宋" w:cs="仿宋"/>
        </w:rPr>
        <w:t>加强与梅州、赣南原中央苏区之间的合作交流，共推交通大项目，共促商贸往来和文化交流，共同拓展红色旅游线路，共同保护生态环境。推动</w:t>
      </w:r>
      <w:r>
        <w:rPr>
          <w:rFonts w:hint="eastAsia" w:ascii="仿宋" w:hAnsi="仿宋" w:cs="仿宋"/>
          <w:lang w:eastAsia="zh-CN"/>
        </w:rPr>
        <w:t>揭西</w:t>
      </w:r>
      <w:r>
        <w:rPr>
          <w:rFonts w:hint="eastAsia" w:ascii="仿宋" w:hAnsi="仿宋" w:cs="仿宋"/>
        </w:rPr>
        <w:t>成为汕潮揭都市圈北上开拓腹地的枢纽，完善与梅州五华、丰顺等交通建设和配套，发挥与梅州客家地理、人文、风俗相近资源，与梅州形成联动发展优势，进一步促进汕潮揭都市圈与梅州之间人才、资金、信息、技术等要素的相互流动。推动大北山革命历史文化与梅州红色革命旅游联动发展，联合开展跨区域旅游线路或旅游一票通机制，壮大粤东北文化旅游圈影响力。加快推进揭西与梅州特色农产品、小精工业商贸联盟建设，优化提升农特产跨区域商贸合作。</w:t>
      </w:r>
    </w:p>
    <w:p>
      <w:pPr>
        <w:ind w:firstLine="643"/>
        <w:rPr>
          <w:rFonts w:ascii="仿宋" w:hAnsi="仿宋" w:cs="仿宋"/>
        </w:rPr>
      </w:pPr>
      <w:r>
        <w:rPr>
          <w:rFonts w:hint="eastAsia" w:ascii="仿宋" w:hAnsi="仿宋" w:cs="仿宋"/>
          <w:b/>
          <w:bCs/>
        </w:rPr>
        <w:t>推动与</w:t>
      </w:r>
      <w:r>
        <w:rPr>
          <w:rFonts w:hint="eastAsia" w:ascii="仿宋" w:hAnsi="仿宋" w:cs="仿宋"/>
          <w:b/>
          <w:bCs/>
          <w:lang w:eastAsia="zh-CN"/>
        </w:rPr>
        <w:t>珠三角</w:t>
      </w:r>
      <w:r>
        <w:rPr>
          <w:rFonts w:hint="eastAsia" w:ascii="仿宋" w:hAnsi="仿宋" w:cs="仿宋"/>
          <w:b/>
          <w:bCs/>
        </w:rPr>
        <w:t>深度对接发展。</w:t>
      </w:r>
      <w:r>
        <w:rPr>
          <w:rFonts w:hint="eastAsia" w:ascii="仿宋" w:hAnsi="仿宋" w:cs="仿宋"/>
        </w:rPr>
        <w:t>谋划与深圳</w:t>
      </w:r>
      <w:r>
        <w:rPr>
          <w:rFonts w:hint="eastAsia" w:ascii="仿宋" w:hAnsi="仿宋" w:cs="仿宋"/>
          <w:lang w:eastAsia="zh-CN"/>
        </w:rPr>
        <w:t>等珠三角发达地区的</w:t>
      </w:r>
      <w:r>
        <w:rPr>
          <w:rFonts w:hint="eastAsia" w:ascii="仿宋" w:hAnsi="仿宋" w:cs="仿宋"/>
        </w:rPr>
        <w:t>深度合作，按照“深圳研发+揭西基地”</w:t>
      </w:r>
      <w:r>
        <w:rPr>
          <w:rFonts w:hint="eastAsia" w:ascii="仿宋" w:hAnsi="仿宋" w:cs="仿宋"/>
          <w:lang w:eastAsia="zh-CN"/>
        </w:rPr>
        <w:t>等</w:t>
      </w:r>
      <w:r>
        <w:rPr>
          <w:rFonts w:hint="eastAsia" w:ascii="仿宋" w:hAnsi="仿宋" w:cs="仿宋"/>
        </w:rPr>
        <w:t>模式，支持深圳</w:t>
      </w:r>
      <w:r>
        <w:rPr>
          <w:rFonts w:hint="eastAsia" w:ascii="仿宋" w:hAnsi="仿宋" w:cs="仿宋"/>
          <w:lang w:eastAsia="zh-CN"/>
        </w:rPr>
        <w:t>等</w:t>
      </w:r>
      <w:r>
        <w:rPr>
          <w:rFonts w:hint="eastAsia" w:ascii="仿宋" w:hAnsi="仿宋" w:cs="仿宋"/>
        </w:rPr>
        <w:t>先进制造业企业来揭西落户揭西产业园发展。支持与汕尾、惠州等区域合作交流，抓好兴汕高速发展机遇，发挥揭西串联揭阳、梅州、汕尾的通道优势，进一步连通梅州、揭阳、汕尾三市高速公路网。主动对接深圳都市圈，充分利用深圳经济中心城市辐射带动，打造揭阳西进深圳的桥头堡。</w:t>
      </w:r>
    </w:p>
    <w:p>
      <w:pPr>
        <w:ind w:firstLine="643"/>
        <w:rPr>
          <w:rFonts w:ascii="仿宋" w:hAnsi="仿宋" w:cs="仿宋"/>
        </w:rPr>
      </w:pPr>
      <w:r>
        <w:rPr>
          <w:rFonts w:hint="eastAsia" w:ascii="仿宋" w:hAnsi="仿宋" w:cs="仿宋"/>
          <w:b/>
          <w:bCs/>
        </w:rPr>
        <w:t>深化与泛珠三角区域合作。</w:t>
      </w:r>
      <w:r>
        <w:rPr>
          <w:rFonts w:hint="eastAsia" w:ascii="仿宋" w:hAnsi="仿宋" w:cs="仿宋"/>
        </w:rPr>
        <w:t>积极参与泛珠三角区域合作，加强与泛珠区域在重大基础设施、生态保护治理、产业投资、商务贸易、文化旅游等方面交流合作。全面融入泛珠三角区域合作国家战略，立足区域发展优势，依托粤东沿海经济带，推进与珠江―西江经济带、粤桂黔滇高铁经济带等的协调对接。强化区域产业合作和创新驱动发展合作，深化区域产业共建，促进泛珠三角区域要素流动和产业转移，形成梯度发展、分工合理的多层次产业群和优势互补、互利共赢的产业协作体系。依托黄满寨瀑布群旅游聚集区，与泛珠三角地区共同推进无障碍旅游区建设。共同深入参与“一带一路”建设，实现更高层次的互利共赢发展。</w:t>
      </w:r>
    </w:p>
    <w:bookmarkEnd w:id="356"/>
    <w:bookmarkEnd w:id="357"/>
    <w:bookmarkEnd w:id="358"/>
    <w:bookmarkEnd w:id="359"/>
    <w:bookmarkEnd w:id="360"/>
    <w:bookmarkEnd w:id="361"/>
    <w:bookmarkEnd w:id="362"/>
    <w:bookmarkEnd w:id="363"/>
    <w:p>
      <w:pPr>
        <w:pStyle w:val="4"/>
        <w:spacing w:before="156" w:after="156"/>
      </w:pPr>
      <w:bookmarkStart w:id="364" w:name="_Toc16694"/>
      <w:bookmarkStart w:id="365" w:name="_Toc28605"/>
      <w:bookmarkStart w:id="366" w:name="_Toc19083"/>
      <w:bookmarkStart w:id="367" w:name="_Toc14935"/>
      <w:bookmarkStart w:id="368" w:name="_Toc26641"/>
      <w:bookmarkStart w:id="369" w:name="_Toc13547"/>
      <w:bookmarkStart w:id="370" w:name="_Toc17064"/>
      <w:bookmarkStart w:id="371" w:name="_Toc26904"/>
      <w:bookmarkStart w:id="372" w:name="_Toc30462"/>
      <w:bookmarkStart w:id="373" w:name="_Toc31591"/>
      <w:bookmarkStart w:id="374" w:name="_Toc30722"/>
      <w:bookmarkStart w:id="375" w:name="_Toc23183"/>
      <w:r>
        <w:rPr>
          <w:rFonts w:hint="eastAsia"/>
        </w:rPr>
        <w:t>第三节 全面推动“融湾建带”</w:t>
      </w:r>
      <w:bookmarkEnd w:id="364"/>
      <w:bookmarkEnd w:id="365"/>
      <w:bookmarkEnd w:id="366"/>
      <w:bookmarkEnd w:id="367"/>
      <w:bookmarkEnd w:id="368"/>
      <w:bookmarkEnd w:id="369"/>
      <w:bookmarkEnd w:id="370"/>
      <w:bookmarkEnd w:id="371"/>
      <w:bookmarkEnd w:id="372"/>
      <w:bookmarkEnd w:id="373"/>
      <w:bookmarkEnd w:id="374"/>
      <w:bookmarkEnd w:id="375"/>
    </w:p>
    <w:p>
      <w:pPr>
        <w:ind w:firstLine="643"/>
        <w:rPr>
          <w:rFonts w:ascii="仿宋" w:hAnsi="仿宋" w:cs="仿宋"/>
        </w:rPr>
      </w:pPr>
      <w:r>
        <w:rPr>
          <w:rFonts w:hint="eastAsia" w:ascii="仿宋" w:hAnsi="仿宋" w:cs="仿宋"/>
          <w:b/>
          <w:bCs/>
        </w:rPr>
        <w:t>加快融入大湾区建设。</w:t>
      </w:r>
      <w:r>
        <w:rPr>
          <w:rFonts w:hint="eastAsia" w:ascii="仿宋" w:hAnsi="仿宋" w:cs="仿宋"/>
        </w:rPr>
        <w:t>着力实现互联互通，打造大湾区世界级城市群有机组成部分。充分利用揭西产业园这个发展平台，主动对接大湾区建设，抢抓大湾区产业梯度转移机遇，加大产业共建力度，积极引进项目、资金、人才和技术，争取引进超百亿项目。积极融入大湾区产业分工体系、资源配置体系</w:t>
      </w:r>
      <w:r>
        <w:rPr>
          <w:rFonts w:hint="eastAsia" w:ascii="仿宋" w:hAnsi="仿宋" w:cs="仿宋"/>
          <w:lang w:val="zh-TW"/>
        </w:rPr>
        <w:t>，</w:t>
      </w:r>
      <w:r>
        <w:rPr>
          <w:rFonts w:hint="eastAsia" w:ascii="仿宋" w:hAnsi="仿宋" w:cs="仿宋"/>
        </w:rPr>
        <w:t>打造大湾区现代产业重要战略腹地。对接广州、深圳，探索建设</w:t>
      </w:r>
      <w:r>
        <w:rPr>
          <w:rFonts w:hint="eastAsia" w:ascii="仿宋" w:hAnsi="仿宋" w:cs="仿宋"/>
          <w:lang w:val="zh-TW"/>
        </w:rPr>
        <w:t>“飞地经济”。</w:t>
      </w:r>
      <w:r>
        <w:rPr>
          <w:rFonts w:hint="eastAsia" w:ascii="仿宋" w:hAnsi="仿宋" w:cs="仿宋"/>
        </w:rPr>
        <w:t>吸引大湾区城市总部经济落户揭西</w:t>
      </w:r>
      <w:r>
        <w:rPr>
          <w:rFonts w:hint="eastAsia" w:ascii="仿宋" w:hAnsi="仿宋" w:cs="仿宋"/>
          <w:lang w:val="zh-TW"/>
        </w:rPr>
        <w:t>。</w:t>
      </w:r>
      <w:r>
        <w:rPr>
          <w:rFonts w:hint="eastAsia" w:ascii="仿宋" w:hAnsi="仿宋" w:cs="仿宋"/>
        </w:rPr>
        <w:t>发挥揭西蔬菜、水果等农产品优势，着力打造大湾区的“果盘子”“菜篮子”“米袋子”“茶罐子”。全力打造黄满寨瀑布群景区等生态资源，构建与大湾区一体化基本公共服务体系，打造大湾区宜居宜业宜游优质生活圈重要承载地。</w:t>
      </w:r>
    </w:p>
    <w:p>
      <w:pPr>
        <w:ind w:firstLine="643"/>
        <w:rPr>
          <w:rFonts w:ascii="仿宋" w:hAnsi="仿宋" w:cs="仿宋"/>
        </w:rPr>
      </w:pPr>
      <w:r>
        <w:rPr>
          <w:rFonts w:hint="eastAsia" w:ascii="仿宋" w:hAnsi="仿宋" w:cs="仿宋"/>
          <w:b/>
          <w:bCs/>
        </w:rPr>
        <w:t>加快沿海经济带生态“后花园”建设。</w:t>
      </w:r>
      <w:r>
        <w:rPr>
          <w:rFonts w:hint="eastAsia" w:ascii="仿宋" w:hAnsi="仿宋" w:cs="仿宋"/>
        </w:rPr>
        <w:t>全方位推进汕潮揭城市群加快发展，强化县内基础设施建设和重点产业布局，推动揭西产业园打造成为一个集工业、物流、仓储于一体的绿色生态工业综合园。围绕生态资源，打造沿海经济带的生态发展示范区，按照产业生态化、生态产业化的思路，发展山水旅游、农业旅游、乡村旅游，串珠成链打造国际生态旅游目的地和揭阳生态发展示范区，打造沿海经济带生态“后花园”。</w:t>
      </w:r>
    </w:p>
    <w:p>
      <w:pPr>
        <w:pStyle w:val="4"/>
        <w:spacing w:before="156" w:after="156"/>
      </w:pPr>
      <w:bookmarkStart w:id="376" w:name="_Toc20577"/>
      <w:bookmarkStart w:id="377" w:name="_Toc28321"/>
      <w:bookmarkStart w:id="378" w:name="_Toc7542"/>
      <w:bookmarkStart w:id="379" w:name="_Toc1149"/>
      <w:bookmarkStart w:id="380" w:name="_Toc10161"/>
      <w:bookmarkStart w:id="381" w:name="_Toc8952"/>
      <w:bookmarkStart w:id="382" w:name="_Toc31357"/>
      <w:bookmarkStart w:id="383" w:name="_Toc6637"/>
      <w:bookmarkStart w:id="384" w:name="_Toc2246"/>
      <w:bookmarkStart w:id="385" w:name="_Toc21247"/>
      <w:bookmarkStart w:id="386" w:name="_Toc10445"/>
      <w:bookmarkStart w:id="387" w:name="_Toc25232"/>
      <w:r>
        <w:rPr>
          <w:rFonts w:hint="eastAsia"/>
        </w:rPr>
        <w:t>第四节 提高内外贸发展水平</w:t>
      </w:r>
      <w:bookmarkEnd w:id="376"/>
      <w:bookmarkEnd w:id="377"/>
      <w:bookmarkEnd w:id="378"/>
      <w:bookmarkEnd w:id="379"/>
      <w:bookmarkEnd w:id="380"/>
      <w:bookmarkEnd w:id="381"/>
      <w:bookmarkEnd w:id="382"/>
      <w:bookmarkEnd w:id="383"/>
      <w:bookmarkEnd w:id="384"/>
      <w:bookmarkEnd w:id="385"/>
      <w:bookmarkEnd w:id="386"/>
      <w:bookmarkEnd w:id="387"/>
    </w:p>
    <w:p>
      <w:pPr>
        <w:ind w:firstLine="643"/>
        <w:rPr>
          <w:rFonts w:ascii="仿宋" w:hAnsi="仿宋" w:cs="仿宋"/>
          <w:lang w:val="zh-TW"/>
        </w:rPr>
      </w:pPr>
      <w:r>
        <w:rPr>
          <w:rFonts w:hint="eastAsia" w:ascii="仿宋" w:hAnsi="仿宋" w:cs="仿宋"/>
          <w:b/>
          <w:bCs/>
        </w:rPr>
        <w:t>培育外贸新增长点。</w:t>
      </w:r>
      <w:r>
        <w:rPr>
          <w:rFonts w:hint="eastAsia" w:ascii="仿宋" w:hAnsi="仿宋" w:cs="仿宋"/>
        </w:rPr>
        <w:t>加快货物贸易优化升级，依托电线电缆等优势产业，提升出口产品竞争力。实施积极的进口政策，扩大先进技术设备、大宗商品、高端消费品进口。</w:t>
      </w:r>
      <w:r>
        <w:rPr>
          <w:rFonts w:hint="eastAsia" w:ascii="仿宋" w:hAnsi="仿宋" w:cs="仿宋"/>
          <w:lang w:val="zh-TW"/>
        </w:rPr>
        <w:t>积极对接粤港澳大湾区加工贸易产业共建和转移，培育加工贸易梯度转移承接示范基地。鼓励加工贸易企业转型升级，培育壮大数字贸易。加快形成“一般贸易+民营企业”为主、外贸新业态蓬勃发展的外贸新格局。深化贸易便利化改革，完善对外资实行准入前国民待遇加负面清单管理模式。</w:t>
      </w:r>
    </w:p>
    <w:p>
      <w:pPr>
        <w:ind w:firstLine="643"/>
        <w:rPr>
          <w:rFonts w:ascii="仿宋" w:hAnsi="仿宋" w:cs="仿宋"/>
          <w:lang w:val="zh-TW"/>
        </w:rPr>
      </w:pPr>
      <w:r>
        <w:rPr>
          <w:rFonts w:hint="eastAsia" w:ascii="仿宋" w:hAnsi="仿宋" w:cs="仿宋"/>
          <w:b/>
          <w:bCs/>
        </w:rPr>
        <w:t>加强对外合作交流。</w:t>
      </w:r>
      <w:r>
        <w:rPr>
          <w:rFonts w:hint="eastAsia" w:ascii="仿宋" w:hAnsi="仿宋" w:cs="仿宋"/>
          <w:lang w:val="zh-TW"/>
        </w:rPr>
        <w:t>以“一带一路”建设为契机，充分发挥我县“互联网+”的独特优势，主动对接粤港澳市场规则体系，扩大开放，加强合作，推动我县商贸行业稳定发展。全面实施“走出去、引进来”战略，积极利用我县产业优势</w:t>
      </w:r>
      <w:r>
        <w:rPr>
          <w:rFonts w:hint="eastAsia" w:ascii="仿宋" w:hAnsi="仿宋" w:cs="仿宋"/>
          <w:lang w:val="zh-TW" w:eastAsia="zh-CN"/>
        </w:rPr>
        <w:t>和</w:t>
      </w:r>
      <w:r>
        <w:rPr>
          <w:rFonts w:hint="eastAsia" w:ascii="仿宋" w:hAnsi="仿宋" w:cs="仿宋"/>
          <w:lang w:val="zh-TW"/>
        </w:rPr>
        <w:t>产业园开展招商引资，</w:t>
      </w:r>
      <w:r>
        <w:rPr>
          <w:rFonts w:hint="eastAsia" w:ascii="仿宋" w:hAnsi="仿宋" w:cs="仿宋"/>
        </w:rPr>
        <w:t>深化港澳企业与我县企业的沟通对接、合作交流，积极承接港澳地区加工贸易方面的产业转移，</w:t>
      </w:r>
      <w:r>
        <w:rPr>
          <w:rFonts w:hint="eastAsia" w:ascii="仿宋" w:hAnsi="仿宋" w:cs="仿宋"/>
          <w:lang w:val="zh-TW"/>
        </w:rPr>
        <w:t>提高全县对外开放的水平。</w:t>
      </w:r>
      <w:r>
        <w:rPr>
          <w:rFonts w:hint="eastAsia" w:ascii="仿宋" w:hAnsi="仿宋" w:cs="仿宋"/>
        </w:rPr>
        <w:t>以电线电缆、电子电器、运动护具、服装等中低端产品为主产品，全面推进与东南亚国家、南美洲国家、俄罗斯、美国等贸易往来。</w:t>
      </w:r>
      <w:r>
        <w:rPr>
          <w:rFonts w:hint="eastAsia" w:ascii="仿宋" w:hAnsi="仿宋" w:cs="仿宋"/>
          <w:lang w:val="zh-TW"/>
        </w:rPr>
        <w:t>继续完善物流建设、县级电商服务中心功能建设。</w:t>
      </w:r>
    </w:p>
    <w:p>
      <w:pPr>
        <w:ind w:firstLine="643"/>
        <w:rPr>
          <w:rFonts w:ascii="仿宋" w:hAnsi="仿宋" w:cs="仿宋"/>
          <w:lang w:val="zh-TW"/>
        </w:rPr>
      </w:pPr>
      <w:bookmarkStart w:id="388" w:name="_Toc19241"/>
      <w:r>
        <w:rPr>
          <w:rFonts w:hint="eastAsia" w:ascii="仿宋" w:hAnsi="仿宋" w:cs="仿宋"/>
          <w:b/>
          <w:bCs/>
          <w:lang w:val="zh-TW"/>
        </w:rPr>
        <w:t>完善招商引资新体系</w:t>
      </w:r>
      <w:bookmarkEnd w:id="388"/>
      <w:r>
        <w:rPr>
          <w:rFonts w:hint="eastAsia" w:ascii="仿宋" w:hAnsi="仿宋" w:cs="仿宋"/>
          <w:b/>
          <w:bCs/>
          <w:lang w:val="zh-TW"/>
        </w:rPr>
        <w:t>。</w:t>
      </w:r>
      <w:r>
        <w:rPr>
          <w:rFonts w:hint="eastAsia" w:ascii="仿宋" w:hAnsi="仿宋" w:cs="仿宋"/>
          <w:lang w:val="zh-TW"/>
        </w:rPr>
        <w:t>创新科技招商、产业链招商、靶向招商等模式，</w:t>
      </w:r>
      <w:r>
        <w:rPr>
          <w:rFonts w:hint="eastAsia" w:ascii="仿宋" w:hAnsi="仿宋" w:cs="仿宋"/>
        </w:rPr>
        <w:t>以国内外</w:t>
      </w:r>
      <w:r>
        <w:rPr>
          <w:rFonts w:hint="eastAsia" w:ascii="仿宋" w:hAnsi="仿宋" w:cs="仿宋"/>
          <w:lang w:val="zh-TW"/>
        </w:rPr>
        <w:t>大型企业、央企、知名行业龙头等为重点招商对象，引进一批拥有行业关键技术、辐射带动能力强的企业。打造一支能与国际国内大企业对话的招商队伍，提升招商工作水平。探索开展平台招商、市场化招商、点对点招商、精准招商等，提高招商引资实效。制定支持园区发展的政策措施，</w:t>
      </w:r>
      <w:r>
        <w:rPr>
          <w:rFonts w:hint="eastAsia" w:ascii="仿宋" w:hAnsi="仿宋" w:cs="仿宋"/>
        </w:rPr>
        <w:t>加强</w:t>
      </w:r>
      <w:r>
        <w:rPr>
          <w:rFonts w:hint="eastAsia" w:ascii="仿宋" w:hAnsi="仿宋" w:cs="仿宋"/>
          <w:lang w:val="zh-TW"/>
        </w:rPr>
        <w:t>招商引资政策</w:t>
      </w:r>
      <w:r>
        <w:rPr>
          <w:rFonts w:hint="eastAsia" w:ascii="仿宋" w:hAnsi="仿宋" w:cs="仿宋"/>
        </w:rPr>
        <w:t>体系建设</w:t>
      </w:r>
      <w:r>
        <w:rPr>
          <w:rFonts w:hint="eastAsia" w:ascii="仿宋" w:hAnsi="仿宋" w:cs="仿宋"/>
          <w:lang w:val="zh-TW"/>
        </w:rPr>
        <w:t>。</w:t>
      </w:r>
    </w:p>
    <w:p>
      <w:pPr>
        <w:ind w:firstLine="0"/>
      </w:pPr>
      <w:r>
        <w:rPr>
          <w:rFonts w:ascii="仿宋" w:hAnsi="仿宋" w:cs="仿宋"/>
        </w:rPr>
        <w:br w:type="page"/>
      </w:r>
    </w:p>
    <w:p>
      <w:pPr>
        <w:pStyle w:val="3"/>
        <w:spacing w:before="156" w:after="156"/>
        <w:ind w:left="0" w:leftChars="0" w:firstLine="0" w:firstLineChars="0"/>
        <w:jc w:val="center"/>
        <w:rPr>
          <w:rFonts w:hint="eastAsia"/>
        </w:rPr>
      </w:pPr>
      <w:bookmarkStart w:id="389" w:name="_Toc28504"/>
      <w:bookmarkStart w:id="390" w:name="_Toc27414"/>
      <w:bookmarkStart w:id="391" w:name="_Toc10002"/>
      <w:bookmarkStart w:id="392" w:name="_Toc2550"/>
      <w:bookmarkStart w:id="393" w:name="_Toc28794"/>
      <w:bookmarkStart w:id="394" w:name="_Toc31961"/>
      <w:bookmarkStart w:id="395" w:name="_Toc6811"/>
      <w:bookmarkStart w:id="396" w:name="_Toc12001"/>
      <w:bookmarkStart w:id="397" w:name="_Toc22009"/>
      <w:bookmarkStart w:id="398" w:name="_Toc5683"/>
      <w:bookmarkStart w:id="399" w:name="_Toc31439"/>
      <w:bookmarkStart w:id="400" w:name="_Toc13986"/>
      <w:bookmarkStart w:id="401" w:name="_Toc6286"/>
      <w:r>
        <w:rPr>
          <w:rFonts w:hint="eastAsia"/>
        </w:rPr>
        <w:t xml:space="preserve">第七章 </w:t>
      </w:r>
      <w:r>
        <w:rPr>
          <w:rFonts w:hint="eastAsia"/>
          <w:lang w:eastAsia="zh-CN"/>
        </w:rPr>
        <w:t>健全基础设施体系</w:t>
      </w:r>
      <w:r>
        <w:rPr>
          <w:rFonts w:hint="eastAsia"/>
          <w:lang w:val="en-US" w:eastAsia="zh-CN"/>
        </w:rPr>
        <w:t xml:space="preserve"> </w:t>
      </w:r>
      <w:r>
        <w:rPr>
          <w:rFonts w:hint="eastAsia"/>
          <w:lang w:eastAsia="zh-CN"/>
        </w:rPr>
        <w:t>夯实经济社会发展根基</w:t>
      </w:r>
      <w:bookmarkEnd w:id="389"/>
      <w:bookmarkEnd w:id="390"/>
      <w:bookmarkEnd w:id="391"/>
      <w:bookmarkEnd w:id="392"/>
      <w:bookmarkEnd w:id="393"/>
      <w:bookmarkEnd w:id="394"/>
      <w:bookmarkEnd w:id="395"/>
      <w:bookmarkEnd w:id="396"/>
      <w:bookmarkEnd w:id="397"/>
      <w:bookmarkEnd w:id="398"/>
      <w:bookmarkEnd w:id="399"/>
      <w:bookmarkEnd w:id="400"/>
      <w:bookmarkEnd w:id="401"/>
    </w:p>
    <w:p>
      <w:pPr>
        <w:rPr>
          <w:rFonts w:hint="eastAsia"/>
        </w:rPr>
      </w:pPr>
      <w:bookmarkStart w:id="402" w:name="_Toc32260"/>
      <w:bookmarkStart w:id="403" w:name="_Toc19662"/>
      <w:bookmarkStart w:id="404" w:name="_Toc20979"/>
      <w:bookmarkStart w:id="405" w:name="_Toc21867"/>
      <w:r>
        <w:rPr>
          <w:rFonts w:hint="eastAsia"/>
          <w:lang w:eastAsia="zh-CN"/>
        </w:rPr>
        <w:t>坚持需求引导、适度超前、突出重点的原则，统筹推进综合交通、能源、水利等基础设施建设，构筑城乡一体化的现代化基础设施体系，为揭西经济社会发展夯实根基。</w:t>
      </w:r>
    </w:p>
    <w:p>
      <w:pPr>
        <w:pStyle w:val="4"/>
        <w:spacing w:before="156" w:after="156"/>
      </w:pPr>
      <w:bookmarkStart w:id="406" w:name="_Toc3513"/>
      <w:bookmarkStart w:id="407" w:name="_Toc5016"/>
      <w:bookmarkStart w:id="408" w:name="_Toc30443"/>
      <w:bookmarkStart w:id="409" w:name="_Toc15806"/>
      <w:bookmarkStart w:id="410" w:name="_Toc30791"/>
      <w:bookmarkStart w:id="411" w:name="_Toc31967"/>
      <w:bookmarkStart w:id="412" w:name="_Toc27565"/>
      <w:bookmarkStart w:id="413" w:name="_Toc20437"/>
      <w:bookmarkStart w:id="414" w:name="_Toc18994"/>
      <w:r>
        <w:rPr>
          <w:rFonts w:hint="eastAsia"/>
        </w:rPr>
        <w:t>第一节 构建全县现代交通系统</w:t>
      </w:r>
      <w:bookmarkEnd w:id="402"/>
      <w:bookmarkEnd w:id="403"/>
      <w:bookmarkEnd w:id="404"/>
      <w:bookmarkEnd w:id="405"/>
      <w:bookmarkEnd w:id="406"/>
      <w:bookmarkEnd w:id="407"/>
      <w:bookmarkEnd w:id="408"/>
      <w:bookmarkEnd w:id="409"/>
      <w:bookmarkEnd w:id="410"/>
      <w:bookmarkEnd w:id="411"/>
      <w:bookmarkEnd w:id="412"/>
      <w:bookmarkEnd w:id="413"/>
      <w:bookmarkEnd w:id="414"/>
    </w:p>
    <w:p>
      <w:pPr>
        <w:ind w:firstLine="640"/>
        <w:rPr>
          <w:rFonts w:ascii="仿宋" w:hAnsi="仿宋" w:cs="仿宋"/>
        </w:rPr>
      </w:pPr>
      <w:r>
        <w:rPr>
          <w:rFonts w:hint="eastAsia" w:ascii="仿宋" w:hAnsi="仿宋" w:cs="仿宋"/>
          <w:szCs w:val="32"/>
        </w:rPr>
        <w:t>“十四五”期间，应着力打造交通强县，</w:t>
      </w:r>
      <w:r>
        <w:rPr>
          <w:rFonts w:hint="eastAsia" w:ascii="仿宋" w:hAnsi="仿宋" w:cs="仿宋"/>
          <w:szCs w:val="32"/>
          <w:lang w:eastAsia="zh-CN"/>
        </w:rPr>
        <w:t>谋划建设高铁城轨等项目，</w:t>
      </w:r>
      <w:r>
        <w:rPr>
          <w:rFonts w:hint="eastAsia" w:ascii="仿宋" w:hAnsi="仿宋" w:cs="仿宋"/>
          <w:szCs w:val="32"/>
        </w:rPr>
        <w:t>推进国省道项目</w:t>
      </w:r>
      <w:r>
        <w:rPr>
          <w:rFonts w:hint="eastAsia" w:ascii="仿宋" w:hAnsi="仿宋" w:cs="仿宋"/>
          <w:szCs w:val="32"/>
          <w:lang w:eastAsia="zh-CN"/>
        </w:rPr>
        <w:t>建设</w:t>
      </w:r>
      <w:r>
        <w:rPr>
          <w:rFonts w:hint="eastAsia" w:ascii="仿宋" w:hAnsi="仿宋" w:cs="仿宋"/>
          <w:szCs w:val="32"/>
        </w:rPr>
        <w:t>，加快旅游公路建设，重视农村公路发展，提升全县道路水平。</w:t>
      </w:r>
    </w:p>
    <w:p>
      <w:pPr>
        <w:ind w:firstLine="643"/>
        <w:rPr>
          <w:rFonts w:hint="eastAsia" w:ascii="仿宋" w:hAnsi="仿宋" w:cs="仿宋"/>
          <w:b/>
          <w:bCs/>
          <w:szCs w:val="32"/>
        </w:rPr>
      </w:pPr>
      <w:r>
        <w:rPr>
          <w:rFonts w:hint="eastAsia" w:ascii="仿宋" w:hAnsi="仿宋" w:cs="仿宋"/>
          <w:b/>
          <w:bCs/>
          <w:szCs w:val="32"/>
        </w:rPr>
        <w:t>加快国省道提质增效。</w:t>
      </w:r>
      <w:r>
        <w:rPr>
          <w:rFonts w:hint="eastAsia" w:ascii="仿宋" w:hAnsi="仿宋" w:cs="仿宋"/>
          <w:b w:val="0"/>
          <w:bCs w:val="0"/>
          <w:szCs w:val="32"/>
        </w:rPr>
        <w:t>“十四五”时期，我县积极推进干线公路建设，国、省道改建、改造项目共规划15个183.184公里。国省道建设采取“裁弯取直，重点路段铺设沥青路面，公路两边铺设绿化带”，不断推进国、省道黑化、亮化、绿化、美化建设，提升公路沿线风貌，增进我县乡镇与外部产业对接与文化交流。同时推进国、省道扩宽改造，形成“等级更适当、标准更合理、结构更优化、干支更匹配”的公路网络，成为提振揭西交通、补齐发展短板的有利主干。</w:t>
      </w:r>
    </w:p>
    <w:p>
      <w:pPr>
        <w:ind w:firstLine="643"/>
      </w:pPr>
      <w:r>
        <w:rPr>
          <w:rFonts w:hint="eastAsia"/>
          <w:b/>
          <w:color w:val="000000" w:themeColor="text1"/>
          <w:sz w:val="32"/>
          <w:szCs w:val="32"/>
          <w14:textFill>
            <w14:solidFill>
              <w14:schemeClr w14:val="tx1"/>
            </w14:solidFill>
          </w14:textFill>
        </w:rPr>
        <w:t>积极争取谋划建设高铁城轨等项目</w:t>
      </w:r>
      <w:r>
        <w:rPr>
          <w:rFonts w:hint="eastAsia"/>
          <w:b/>
          <w:color w:val="000000" w:themeColor="text1"/>
          <w:sz w:val="32"/>
          <w:szCs w:val="32"/>
          <w:lang w:eastAsia="zh-CN"/>
          <w14:textFill>
            <w14:solidFill>
              <w14:schemeClr w14:val="tx1"/>
            </w14:solidFill>
          </w14:textFill>
        </w:rPr>
        <w:t>。</w:t>
      </w:r>
      <w:r>
        <w:rPr>
          <w:rFonts w:hint="eastAsia"/>
          <w:b w:val="0"/>
          <w:bCs w:val="0"/>
        </w:rPr>
        <w:t>积极争取上级</w:t>
      </w:r>
      <w:r>
        <w:rPr>
          <w:rFonts w:hint="eastAsia"/>
        </w:rPr>
        <w:t>规划建设</w:t>
      </w:r>
      <w:r>
        <w:rPr>
          <w:rFonts w:hint="eastAsia"/>
          <w:lang w:eastAsia="zh-CN"/>
        </w:rPr>
        <w:t>河源</w:t>
      </w:r>
      <w:r>
        <w:rPr>
          <w:rFonts w:hint="eastAsia"/>
        </w:rPr>
        <w:t>至揭阳</w:t>
      </w:r>
      <w:r>
        <w:rPr>
          <w:rFonts w:hint="eastAsia"/>
          <w:lang w:eastAsia="zh-CN"/>
        </w:rPr>
        <w:t>铁路</w:t>
      </w:r>
      <w:r>
        <w:rPr>
          <w:rFonts w:hint="eastAsia"/>
        </w:rPr>
        <w:t>线，并在揭西县东部设站，该路线起于河源站，途径紫金县、陆河县、五华县、揭西县，接入揭阳站；</w:t>
      </w:r>
      <w:r>
        <w:rPr>
          <w:rFonts w:hint="eastAsia"/>
          <w:lang w:eastAsia="zh-CN"/>
        </w:rPr>
        <w:t>配合建设</w:t>
      </w:r>
      <w:r>
        <w:rPr>
          <w:rFonts w:hint="eastAsia"/>
        </w:rPr>
        <w:t>途径揭西并在揭西设站的</w:t>
      </w:r>
      <w:r>
        <w:rPr>
          <w:rFonts w:hint="eastAsia"/>
          <w:lang w:eastAsia="zh-CN"/>
        </w:rPr>
        <w:t>深汕梅高铁</w:t>
      </w:r>
      <w:r>
        <w:rPr>
          <w:rFonts w:hint="eastAsia"/>
        </w:rPr>
        <w:t>，打通我县连接深汕合作区、珠三角的交通大动脉，破解我县交通基础设施差、交通不便、区位劣势的发展难题；规划建设融入汕潮揭都市圈的城际轨道交通，打通市内市外的交通桎梏，</w:t>
      </w:r>
      <w:r>
        <w:rPr>
          <w:rFonts w:hint="eastAsia" w:ascii="仿宋" w:hAnsi="仿宋" w:cs="仿宋"/>
          <w:szCs w:val="32"/>
        </w:rPr>
        <w:t>更好承接深汕合作区乃至珠三角地区产业转移，吸引周边地区市民群众到揭西旅游观光、投资置业，进一步加快旅游资源开发、促进特产销售、拉动老区经济均衡高质量发展</w:t>
      </w:r>
      <w:r>
        <w:rPr>
          <w:rFonts w:hint="eastAsia" w:ascii="仿宋" w:hAnsi="仿宋" w:cs="仿宋"/>
          <w:szCs w:val="32"/>
          <w:lang w:eastAsia="zh-CN"/>
        </w:rPr>
        <w:t>；谋划在揭西境内建设一个通用机场，布局若干直升机起降点，为全省实现</w:t>
      </w:r>
      <w:r>
        <w:rPr>
          <w:rFonts w:hint="eastAsia" w:ascii="仿宋" w:hAnsi="仿宋" w:cs="仿宋"/>
          <w:szCs w:val="32"/>
          <w:lang w:val="en-US" w:eastAsia="zh-CN"/>
        </w:rPr>
        <w:t>2035年通用机场服务覆盖所有县级行政单元的目标出力。</w:t>
      </w:r>
    </w:p>
    <w:p>
      <w:pPr>
        <w:pStyle w:val="8"/>
        <w:ind w:firstLine="643"/>
        <w:rPr>
          <w:rFonts w:hint="eastAsia" w:ascii="仿宋" w:hAnsi="仿宋" w:cs="仿宋"/>
          <w:bCs/>
          <w:szCs w:val="32"/>
        </w:rPr>
      </w:pPr>
      <w:r>
        <w:rPr>
          <w:rFonts w:hint="eastAsia" w:ascii="仿宋" w:hAnsi="仿宋" w:cs="仿宋"/>
          <w:b/>
          <w:szCs w:val="32"/>
        </w:rPr>
        <w:t>加快完善旅游公路建设。</w:t>
      </w:r>
      <w:r>
        <w:rPr>
          <w:rFonts w:hint="eastAsia" w:ascii="仿宋" w:hAnsi="仿宋" w:cs="仿宋"/>
          <w:bCs/>
          <w:szCs w:val="32"/>
        </w:rPr>
        <w:t>着力打通景区与景区、交通节点与景区之间的通道，做好</w:t>
      </w:r>
      <w:r>
        <w:rPr>
          <w:rFonts w:hint="eastAsia" w:ascii="仿宋" w:hAnsi="仿宋" w:cs="仿宋"/>
          <w:kern w:val="0"/>
          <w:szCs w:val="32"/>
        </w:rPr>
        <w:t>黄满寨旅游公路改造工程、揭西县大北山旅游公路（南大公路）路面改造工程等项目，</w:t>
      </w:r>
      <w:r>
        <w:rPr>
          <w:rFonts w:hint="eastAsia" w:ascii="仿宋" w:hAnsi="仿宋" w:cs="仿宋"/>
          <w:bCs/>
          <w:szCs w:val="32"/>
        </w:rPr>
        <w:t>推动全域旅游发展。开展旅游公路示范工程建设，通过精心设计、完善交通安全设施、合理增加服务设施、共享多元信息服务，打造公路旅游精品路线，激发和释放旅游消费新需求，服务群众旅游休闲的多样化需要。树立“互联网+”思维，加强交通旅游大数据应用，完善旅游公路配套标识标牌，方便旅游者获取旅游信息。建设电子信息牌、网站等信息平台，丰富旅游交通信息、沿途景区门票、住宿预约登记等服务。建设揭阳市区至揭西快速干线，激活揭西乡村旅游市场。</w:t>
      </w:r>
    </w:p>
    <w:p>
      <w:pPr>
        <w:pStyle w:val="8"/>
        <w:ind w:firstLine="643"/>
        <w:rPr>
          <w:rFonts w:hint="eastAsia" w:ascii="仿宋" w:hAnsi="仿宋" w:cs="仿宋"/>
          <w:szCs w:val="32"/>
        </w:rPr>
      </w:pPr>
      <w:r>
        <w:rPr>
          <w:rFonts w:hint="eastAsia" w:ascii="仿宋" w:hAnsi="仿宋" w:cs="仿宋"/>
          <w:b/>
          <w:szCs w:val="32"/>
        </w:rPr>
        <w:t>实施农村公路提档升级工程。</w:t>
      </w:r>
      <w:r>
        <w:rPr>
          <w:rFonts w:hint="eastAsia" w:ascii="仿宋" w:hAnsi="仿宋" w:cs="仿宋"/>
          <w:szCs w:val="32"/>
        </w:rPr>
        <w:t>组织实施农村公路改建工程，完善路网结构，确保“建成一条、达标一条”。有序推进农村公路达标工程、集中居住点与农村新兴经济节点通达工程建设。重点实施农村四级公路、等外路提档升级工程。</w:t>
      </w:r>
      <w:r>
        <w:rPr>
          <w:rFonts w:hint="eastAsia" w:ascii="仿宋" w:hAnsi="仿宋" w:cs="仿宋"/>
          <w:bCs/>
          <w:szCs w:val="32"/>
        </w:rPr>
        <w:t>提高路况服务水平，确保通乡镇和建制村硬化路均保持良好路况。实施农村公路安全生命防护工程、危桥改造工程。加强农村公路建设管理</w:t>
      </w:r>
      <w:r>
        <w:rPr>
          <w:rFonts w:hint="eastAsia" w:ascii="仿宋" w:hAnsi="仿宋" w:cs="仿宋"/>
          <w:szCs w:val="32"/>
        </w:rPr>
        <w:t>研究制定公路安全设施标准，完善公路项目交通安全设施规划设计和建设。加大公路危桥和危险路段改造力度，巩固完善“安保工程”建设。进一步强化公路桥梁、隧道定期检测与检修维护，确保交通基础设施运行安全。抓好运输安全。</w:t>
      </w:r>
    </w:p>
    <w:p>
      <w:pPr>
        <w:pStyle w:val="8"/>
        <w:ind w:firstLine="643"/>
        <w:rPr>
          <w:rFonts w:hint="eastAsia" w:ascii="仿宋" w:hAnsi="仿宋" w:eastAsia="仿宋" w:cs="仿宋"/>
          <w:b/>
          <w:bCs/>
          <w:szCs w:val="32"/>
          <w:lang w:eastAsia="zh-CN"/>
        </w:rPr>
      </w:pPr>
      <w:r>
        <w:rPr>
          <w:rFonts w:hint="eastAsia" w:ascii="仿宋" w:hAnsi="仿宋" w:cs="仿宋"/>
          <w:b/>
          <w:bCs/>
          <w:szCs w:val="32"/>
          <w:lang w:eastAsia="zh-CN"/>
        </w:rPr>
        <w:t>大力发展</w:t>
      </w:r>
      <w:r>
        <w:rPr>
          <w:rFonts w:hint="eastAsia" w:ascii="仿宋" w:hAnsi="仿宋" w:cs="仿宋"/>
          <w:b/>
          <w:bCs/>
          <w:szCs w:val="32"/>
        </w:rPr>
        <w:t>新能源城乡客运</w:t>
      </w:r>
      <w:r>
        <w:rPr>
          <w:rFonts w:hint="eastAsia" w:ascii="仿宋" w:hAnsi="仿宋" w:cs="仿宋"/>
          <w:b/>
          <w:bCs/>
          <w:szCs w:val="32"/>
          <w:lang w:eastAsia="zh-CN"/>
        </w:rPr>
        <w:t>。</w:t>
      </w:r>
      <w:r>
        <w:rPr>
          <w:rFonts w:hint="eastAsia" w:ascii="仿宋" w:hAnsi="仿宋" w:cs="仿宋"/>
          <w:b w:val="0"/>
          <w:bCs w:val="0"/>
          <w:szCs w:val="32"/>
          <w:lang w:eastAsia="zh-CN"/>
        </w:rPr>
        <w:t>推进我县的农村客运改革，大力发展我县新能源城乡客运，结合我县实际，提供新能源城乡客运基础设施建设用地，建设新能源城乡客运停保场、充电站、充电桩等设施。站场方面，近期规划首末站及综合停保场共23个，占地面积共17800平方米，共配备100个充电桩。中途停靠站共有175个，175个中途停靠站中有128个农村停靠站，47个城区停靠站。中远期新增中途停靠站9个，场地总面积达23600平方米。</w:t>
      </w:r>
    </w:p>
    <w:p>
      <w:pPr>
        <w:autoSpaceDE w:val="0"/>
        <w:autoSpaceDN w:val="0"/>
        <w:adjustRightInd w:val="0"/>
        <w:ind w:firstLine="643" w:firstLineChars="200"/>
        <w:rPr>
          <w:rFonts w:hint="eastAsia" w:ascii="仿宋" w:hAnsi="仿宋" w:cs="仿宋"/>
          <w:szCs w:val="32"/>
        </w:rPr>
      </w:pPr>
      <w:r>
        <w:rPr>
          <w:rFonts w:hint="eastAsia" w:cs="宋体" w:asciiTheme="minorEastAsia" w:hAnsiTheme="minorEastAsia"/>
          <w:b/>
          <w:kern w:val="0"/>
          <w:szCs w:val="32"/>
          <w:lang w:val="zh-CN"/>
        </w:rPr>
        <w:t>加强交通信息化建设。</w:t>
      </w:r>
      <w:r>
        <w:rPr>
          <w:rFonts w:hint="eastAsia" w:cs="宋体" w:asciiTheme="minorEastAsia" w:hAnsiTheme="minorEastAsia"/>
          <w:kern w:val="0"/>
          <w:szCs w:val="32"/>
          <w:lang w:val="zh-CN"/>
        </w:rPr>
        <w:t>有序推进全县公路数字化建设，构建全县交通运输信息管理平台，着力推动</w:t>
      </w:r>
      <w:r>
        <w:rPr>
          <w:rFonts w:cs="宋体" w:asciiTheme="minorEastAsia" w:hAnsiTheme="minorEastAsia"/>
          <w:kern w:val="0"/>
          <w:szCs w:val="32"/>
          <w:lang w:val="zh-CN"/>
        </w:rPr>
        <w:t>“</w:t>
      </w:r>
      <w:r>
        <w:rPr>
          <w:rFonts w:hint="eastAsia" w:cs="宋体" w:asciiTheme="minorEastAsia" w:hAnsiTheme="minorEastAsia"/>
          <w:kern w:val="0"/>
          <w:szCs w:val="32"/>
          <w:lang w:val="zh-CN"/>
        </w:rPr>
        <w:t>互联网</w:t>
      </w:r>
      <w:r>
        <w:rPr>
          <w:rFonts w:cs="Calibri" w:asciiTheme="minorEastAsia" w:hAnsiTheme="minorEastAsia"/>
          <w:kern w:val="0"/>
          <w:szCs w:val="32"/>
        </w:rPr>
        <w:t>+</w:t>
      </w:r>
      <w:r>
        <w:rPr>
          <w:rFonts w:hint="eastAsia" w:cs="宋体" w:asciiTheme="minorEastAsia" w:hAnsiTheme="minorEastAsia"/>
          <w:kern w:val="0"/>
          <w:szCs w:val="32"/>
          <w:lang w:val="zh-CN"/>
        </w:rPr>
        <w:t>交通</w:t>
      </w:r>
      <w:r>
        <w:rPr>
          <w:rFonts w:cs="宋体" w:asciiTheme="minorEastAsia" w:hAnsiTheme="minorEastAsia"/>
          <w:kern w:val="0"/>
          <w:szCs w:val="32"/>
          <w:lang w:val="zh-CN"/>
        </w:rPr>
        <w:t>”</w:t>
      </w:r>
      <w:r>
        <w:rPr>
          <w:rFonts w:hint="eastAsia" w:cs="宋体" w:asciiTheme="minorEastAsia" w:hAnsiTheme="minorEastAsia"/>
          <w:kern w:val="0"/>
          <w:szCs w:val="32"/>
          <w:lang w:val="zh-CN"/>
        </w:rPr>
        <w:t>建设，提升群众出行和游客服务水平，加强客车、旅游包车、监控平台建设，实现安全、舒适出行要求；强化非现场执法设施建设，严厉打击超载超限行为，提高安全管理水平。通过全力推进智慧交通建设，提升全县道路交通管理水平。</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pStyle w:val="8"/>
              <w:ind w:firstLine="562"/>
              <w:jc w:val="center"/>
              <w:rPr>
                <w:rFonts w:ascii="仿宋" w:hAnsi="仿宋" w:cs="仿宋"/>
                <w:b/>
                <w:szCs w:val="32"/>
              </w:rPr>
            </w:pPr>
            <w:r>
              <w:rPr>
                <w:rFonts w:hint="eastAsia" w:ascii="仿宋" w:hAnsi="仿宋" w:cs="仿宋"/>
                <w:b/>
                <w:sz w:val="28"/>
                <w:szCs w:val="28"/>
              </w:rPr>
              <w:t>专栏八：揭西县打造现代交通系统的重点工程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0" w:hRule="atLeast"/>
        </w:trPr>
        <w:tc>
          <w:tcPr>
            <w:tcW w:w="8522" w:type="dxa"/>
          </w:tcPr>
          <w:p>
            <w:pPr>
              <w:pStyle w:val="8"/>
              <w:spacing w:line="440" w:lineRule="exact"/>
              <w:ind w:firstLine="482"/>
              <w:rPr>
                <w:rFonts w:ascii="仿宋" w:hAnsi="仿宋" w:cs="仿宋"/>
                <w:b/>
                <w:bCs/>
                <w:sz w:val="24"/>
                <w:szCs w:val="24"/>
              </w:rPr>
            </w:pPr>
            <w:r>
              <w:rPr>
                <w:rFonts w:hint="eastAsia" w:ascii="仿宋" w:hAnsi="仿宋" w:cs="仿宋"/>
                <w:b/>
                <w:bCs/>
                <w:sz w:val="24"/>
                <w:szCs w:val="24"/>
                <w:lang w:val="en-US" w:eastAsia="zh-CN"/>
              </w:rPr>
              <w:t>1.</w:t>
            </w:r>
            <w:r>
              <w:rPr>
                <w:rFonts w:hint="eastAsia" w:ascii="仿宋" w:hAnsi="仿宋" w:cs="仿宋"/>
                <w:b/>
                <w:bCs/>
                <w:sz w:val="24"/>
                <w:szCs w:val="24"/>
              </w:rPr>
              <w:t>争取规划建设高铁项目：</w:t>
            </w:r>
            <w:r>
              <w:rPr>
                <w:rFonts w:hint="eastAsia" w:ascii="仿宋" w:hAnsi="仿宋" w:cs="仿宋"/>
                <w:b w:val="0"/>
                <w:bCs w:val="0"/>
                <w:sz w:val="24"/>
                <w:szCs w:val="24"/>
              </w:rPr>
              <w:t>积极争取上级</w:t>
            </w:r>
            <w:r>
              <w:rPr>
                <w:rFonts w:hint="eastAsia" w:ascii="仿宋" w:hAnsi="仿宋" w:cs="仿宋"/>
                <w:sz w:val="24"/>
                <w:szCs w:val="24"/>
              </w:rPr>
              <w:t>规划建设</w:t>
            </w:r>
            <w:r>
              <w:rPr>
                <w:rFonts w:hint="eastAsia" w:ascii="仿宋" w:hAnsi="仿宋" w:cs="仿宋"/>
                <w:sz w:val="24"/>
                <w:szCs w:val="24"/>
                <w:lang w:eastAsia="zh-CN"/>
              </w:rPr>
              <w:t>河源</w:t>
            </w:r>
            <w:r>
              <w:rPr>
                <w:rFonts w:hint="eastAsia" w:ascii="仿宋" w:hAnsi="仿宋" w:cs="仿宋"/>
                <w:sz w:val="24"/>
                <w:szCs w:val="24"/>
              </w:rPr>
              <w:t>至</w:t>
            </w:r>
            <w:r>
              <w:rPr>
                <w:rFonts w:hint="eastAsia" w:ascii="仿宋" w:hAnsi="仿宋" w:cs="仿宋"/>
                <w:sz w:val="24"/>
                <w:szCs w:val="24"/>
                <w:lang w:eastAsia="zh-CN"/>
              </w:rPr>
              <w:t>揭阳铁路</w:t>
            </w:r>
            <w:r>
              <w:rPr>
                <w:rFonts w:hint="eastAsia" w:ascii="仿宋" w:hAnsi="仿宋" w:cs="仿宋"/>
                <w:sz w:val="24"/>
                <w:szCs w:val="24"/>
              </w:rPr>
              <w:t>线和融入汕潮揭都市圈的城际轨道。</w:t>
            </w:r>
          </w:p>
          <w:p>
            <w:pPr>
              <w:pStyle w:val="8"/>
              <w:spacing w:line="440" w:lineRule="exact"/>
              <w:ind w:firstLine="482"/>
              <w:rPr>
                <w:rFonts w:ascii="仿宋" w:hAnsi="仿宋" w:cs="仿宋"/>
                <w:sz w:val="24"/>
                <w:szCs w:val="24"/>
              </w:rPr>
            </w:pPr>
            <w:r>
              <w:rPr>
                <w:rFonts w:hint="eastAsia" w:ascii="仿宋" w:hAnsi="仿宋" w:cs="仿宋"/>
                <w:b/>
                <w:bCs/>
                <w:sz w:val="24"/>
                <w:szCs w:val="24"/>
                <w:lang w:val="en-US" w:eastAsia="zh-CN"/>
              </w:rPr>
              <w:t>2</w:t>
            </w:r>
            <w:r>
              <w:rPr>
                <w:rFonts w:hint="eastAsia" w:ascii="仿宋" w:hAnsi="仿宋" w:cs="仿宋"/>
                <w:b/>
                <w:bCs/>
                <w:sz w:val="24"/>
                <w:szCs w:val="24"/>
              </w:rPr>
              <w:t>.国道建设项目：</w:t>
            </w:r>
            <w:r>
              <w:rPr>
                <w:rFonts w:hint="eastAsia" w:ascii="仿宋" w:hAnsi="仿宋" w:cs="仿宋"/>
                <w:b w:val="0"/>
                <w:bCs w:val="0"/>
                <w:sz w:val="24"/>
                <w:szCs w:val="24"/>
              </w:rPr>
              <w:t>初步规划建设项目7个，分别是国道G235线揭西县五经富七村至大洋路口段改建工程、国道G238线揭西县五云罗洛村至坪门径段改建工程、国道G238线揭西县河婆至甘石径段改建工程、国道G235线揭西五经富至龙潭猪坑径段改建工程、国道G235线揭西县老车站至伯公岗段改建工程、国道G235线揭西县丰山尾丰顺交界处至五经富车站圆盘改建工程、国道G238线揭西县猫塘坳至五云镇改建工程。建设总里程88.217公里，计划总投资约23.2112亿元。</w:t>
            </w:r>
          </w:p>
          <w:p>
            <w:pPr>
              <w:pStyle w:val="8"/>
              <w:spacing w:line="440" w:lineRule="exact"/>
              <w:ind w:firstLine="482"/>
              <w:rPr>
                <w:rFonts w:hint="eastAsia" w:ascii="仿宋" w:hAnsi="仿宋" w:cs="仿宋"/>
                <w:b w:val="0"/>
                <w:bCs w:val="0"/>
                <w:sz w:val="24"/>
                <w:szCs w:val="24"/>
              </w:rPr>
            </w:pPr>
            <w:r>
              <w:rPr>
                <w:rFonts w:hint="eastAsia" w:ascii="仿宋" w:hAnsi="仿宋" w:cs="仿宋"/>
                <w:b/>
                <w:bCs/>
                <w:sz w:val="24"/>
                <w:szCs w:val="24"/>
                <w:lang w:val="en-US" w:eastAsia="zh-CN"/>
              </w:rPr>
              <w:t>3</w:t>
            </w:r>
            <w:r>
              <w:rPr>
                <w:rFonts w:hint="eastAsia" w:ascii="仿宋" w:hAnsi="仿宋" w:cs="仿宋"/>
                <w:b/>
                <w:bCs/>
                <w:sz w:val="24"/>
                <w:szCs w:val="24"/>
              </w:rPr>
              <w:t>.省道建设项目：</w:t>
            </w:r>
            <w:r>
              <w:rPr>
                <w:rFonts w:hint="eastAsia" w:ascii="仿宋" w:hAnsi="仿宋" w:cs="仿宋"/>
                <w:b w:val="0"/>
                <w:bCs w:val="0"/>
                <w:sz w:val="24"/>
                <w:szCs w:val="24"/>
              </w:rPr>
              <w:t>初步规划建设项目8个，分别是省道S239线揭西钱坑至</w:t>
            </w:r>
          </w:p>
          <w:p>
            <w:pPr>
              <w:pStyle w:val="8"/>
              <w:spacing w:line="440" w:lineRule="exact"/>
              <w:ind w:left="0" w:leftChars="0" w:firstLine="0" w:firstLineChars="0"/>
              <w:rPr>
                <w:rFonts w:ascii="仿宋" w:hAnsi="仿宋" w:cs="仿宋"/>
                <w:sz w:val="24"/>
                <w:szCs w:val="24"/>
              </w:rPr>
            </w:pPr>
            <w:r>
              <w:rPr>
                <w:rFonts w:hint="eastAsia" w:ascii="仿宋" w:hAnsi="仿宋" w:cs="仿宋"/>
                <w:b w:val="0"/>
                <w:bCs w:val="0"/>
                <w:sz w:val="24"/>
                <w:szCs w:val="24"/>
              </w:rPr>
              <w:t>金和段改建工程、省道S239线揭西坪上至钱坑段路面改造工程、省道S239线揭西良田至县城段路面改造工程、省道S239线揭西页锡坑至良田段改建工程、省道S228线丰顺至揭西大洋段路面改造工程、省道S234线揭西五经富车站至揭阳高新技术产业开发区交界处路段改建工程、省道S237线揭西灰寨至棉湖段路面改建工程。建设总里94.967程公里，计划总投资约11.2032亿元。</w:t>
            </w:r>
          </w:p>
          <w:p>
            <w:pPr>
              <w:pStyle w:val="8"/>
              <w:spacing w:line="440" w:lineRule="exact"/>
              <w:ind w:firstLine="482"/>
              <w:rPr>
                <w:rFonts w:hint="eastAsia" w:ascii="仿宋" w:hAnsi="仿宋" w:cs="仿宋"/>
                <w:b/>
                <w:bCs/>
                <w:sz w:val="24"/>
                <w:szCs w:val="24"/>
              </w:rPr>
            </w:pPr>
            <w:r>
              <w:rPr>
                <w:rFonts w:hint="eastAsia" w:ascii="仿宋" w:hAnsi="仿宋" w:cs="仿宋"/>
                <w:b/>
                <w:bCs/>
                <w:sz w:val="24"/>
                <w:szCs w:val="24"/>
                <w:lang w:val="en-US" w:eastAsia="zh-CN"/>
              </w:rPr>
              <w:t>4</w:t>
            </w:r>
            <w:r>
              <w:rPr>
                <w:rFonts w:hint="eastAsia" w:ascii="仿宋" w:hAnsi="仿宋" w:cs="仿宋"/>
                <w:b/>
                <w:bCs/>
                <w:sz w:val="24"/>
                <w:szCs w:val="24"/>
              </w:rPr>
              <w:t>.旅游公路建设项目：</w:t>
            </w:r>
            <w:r>
              <w:rPr>
                <w:rFonts w:hint="eastAsia" w:ascii="仿宋" w:hAnsi="仿宋" w:cs="仿宋"/>
                <w:b w:val="0"/>
                <w:bCs w:val="0"/>
                <w:sz w:val="24"/>
                <w:szCs w:val="24"/>
              </w:rPr>
              <w:t>初步规划建设项目5个，分别是揭西县大北山旅游公路（南大公路）路面改造工程、揭西县黄满寨旅游公路（甲粗线）路面改造工程、揭西县大北山至大洋旅游公路路面改造工程、南山镇归善至良田乡河輋水库路改造工程、京溪园镇樱花山谷道路升级改造工程。计划建设总里程</w:t>
            </w:r>
            <w:r>
              <w:rPr>
                <w:rFonts w:hint="eastAsia" w:ascii="仿宋" w:hAnsi="仿宋" w:cs="仿宋"/>
                <w:b w:val="0"/>
                <w:bCs w:val="0"/>
                <w:sz w:val="24"/>
                <w:szCs w:val="24"/>
                <w:lang w:val="en-US" w:eastAsia="zh-CN"/>
              </w:rPr>
              <w:t>72.286</w:t>
            </w:r>
            <w:r>
              <w:rPr>
                <w:rFonts w:hint="eastAsia" w:ascii="仿宋" w:hAnsi="仿宋" w:cs="仿宋"/>
                <w:b w:val="0"/>
                <w:bCs w:val="0"/>
                <w:sz w:val="24"/>
                <w:szCs w:val="24"/>
              </w:rPr>
              <w:t>公里，总投资约2.7</w:t>
            </w:r>
            <w:r>
              <w:rPr>
                <w:rFonts w:hint="eastAsia" w:ascii="仿宋" w:hAnsi="仿宋" w:cs="仿宋"/>
                <w:b w:val="0"/>
                <w:bCs w:val="0"/>
                <w:sz w:val="24"/>
                <w:szCs w:val="24"/>
                <w:lang w:val="en-US" w:eastAsia="zh-CN"/>
              </w:rPr>
              <w:t>866</w:t>
            </w:r>
            <w:r>
              <w:rPr>
                <w:rFonts w:hint="eastAsia" w:ascii="仿宋" w:hAnsi="仿宋" w:cs="仿宋"/>
                <w:b w:val="0"/>
                <w:bCs w:val="0"/>
                <w:sz w:val="24"/>
                <w:szCs w:val="24"/>
              </w:rPr>
              <w:t>亿元。</w:t>
            </w:r>
          </w:p>
          <w:p>
            <w:pPr>
              <w:pStyle w:val="8"/>
              <w:spacing w:line="440" w:lineRule="exact"/>
              <w:ind w:firstLine="482"/>
              <w:rPr>
                <w:rFonts w:ascii="仿宋" w:hAnsi="仿宋" w:cs="仿宋"/>
                <w:sz w:val="24"/>
                <w:szCs w:val="24"/>
              </w:rPr>
            </w:pPr>
            <w:r>
              <w:rPr>
                <w:rFonts w:hint="eastAsia" w:ascii="仿宋" w:hAnsi="仿宋" w:cs="仿宋"/>
                <w:b/>
                <w:bCs/>
                <w:sz w:val="24"/>
                <w:szCs w:val="24"/>
                <w:lang w:val="en-US" w:eastAsia="zh-CN"/>
              </w:rPr>
              <w:t>5</w:t>
            </w:r>
            <w:r>
              <w:rPr>
                <w:rFonts w:hint="eastAsia" w:ascii="仿宋" w:hAnsi="仿宋" w:cs="仿宋"/>
                <w:b/>
                <w:bCs/>
                <w:sz w:val="24"/>
                <w:szCs w:val="24"/>
              </w:rPr>
              <w:t>.农村公路建设项目：</w:t>
            </w:r>
            <w:r>
              <w:rPr>
                <w:rFonts w:hint="eastAsia" w:ascii="仿宋" w:hAnsi="仿宋" w:cs="仿宋"/>
                <w:sz w:val="24"/>
                <w:szCs w:val="24"/>
              </w:rPr>
              <w:t>“十四五”我县农村公路初步规划建设250公里“四好农村路”，计划总投资约</w:t>
            </w:r>
            <w:r>
              <w:rPr>
                <w:rFonts w:hint="eastAsia" w:ascii="仿宋" w:hAnsi="仿宋" w:cs="仿宋"/>
                <w:sz w:val="24"/>
                <w:szCs w:val="24"/>
                <w:lang w:val="en-US" w:eastAsia="zh-CN"/>
              </w:rPr>
              <w:t>3.5</w:t>
            </w:r>
            <w:r>
              <w:rPr>
                <w:rFonts w:hint="eastAsia" w:ascii="仿宋" w:hAnsi="仿宋" w:cs="仿宋"/>
                <w:sz w:val="24"/>
                <w:szCs w:val="24"/>
              </w:rPr>
              <w:t>亿元。</w:t>
            </w:r>
          </w:p>
          <w:p>
            <w:pPr>
              <w:pStyle w:val="8"/>
              <w:spacing w:line="440" w:lineRule="exact"/>
              <w:ind w:firstLine="482"/>
              <w:rPr>
                <w:rFonts w:hint="eastAsia" w:ascii="仿宋" w:hAnsi="仿宋" w:cs="仿宋"/>
                <w:sz w:val="24"/>
                <w:szCs w:val="24"/>
              </w:rPr>
            </w:pPr>
            <w:r>
              <w:rPr>
                <w:rFonts w:hint="eastAsia" w:ascii="仿宋" w:hAnsi="仿宋" w:cs="仿宋"/>
                <w:b/>
                <w:bCs/>
                <w:sz w:val="24"/>
                <w:szCs w:val="24"/>
                <w:lang w:val="en-US" w:eastAsia="zh-CN"/>
              </w:rPr>
              <w:t>6</w:t>
            </w:r>
            <w:r>
              <w:rPr>
                <w:rFonts w:hint="eastAsia" w:ascii="仿宋" w:hAnsi="仿宋" w:cs="仿宋"/>
                <w:b/>
                <w:bCs/>
                <w:sz w:val="24"/>
                <w:szCs w:val="24"/>
              </w:rPr>
              <w:t>.客运站点建设项目：</w:t>
            </w:r>
            <w:r>
              <w:rPr>
                <w:rFonts w:hint="eastAsia" w:ascii="仿宋" w:hAnsi="仿宋" w:cs="仿宋"/>
                <w:sz w:val="24"/>
                <w:szCs w:val="24"/>
              </w:rPr>
              <w:t>计划新建县级三级客运站1个（顺祥汽车客运有限公司钱坑汽车客运站，计划投资800万元）；改建县级二级客运站1个（河婆汽车客运站，计划投资1000万元）；改建县级三级客运站1个（五云汽车客运站，计划投资500万元）。</w:t>
            </w:r>
          </w:p>
          <w:p>
            <w:pPr>
              <w:pStyle w:val="8"/>
              <w:spacing w:line="440" w:lineRule="exact"/>
              <w:ind w:firstLine="482"/>
              <w:rPr>
                <w:rFonts w:hint="eastAsia" w:ascii="仿宋" w:hAnsi="仿宋" w:cs="仿宋"/>
                <w:sz w:val="24"/>
                <w:szCs w:val="24"/>
              </w:rPr>
            </w:pPr>
            <w:r>
              <w:rPr>
                <w:rFonts w:hint="eastAsia" w:ascii="仿宋" w:hAnsi="仿宋" w:cs="仿宋"/>
                <w:b/>
                <w:bCs/>
                <w:sz w:val="24"/>
                <w:szCs w:val="24"/>
              </w:rPr>
              <w:t>7.新能源城乡公交一体化项目：</w:t>
            </w:r>
            <w:r>
              <w:rPr>
                <w:rFonts w:hint="eastAsia" w:ascii="仿宋" w:hAnsi="仿宋" w:cs="仿宋"/>
                <w:sz w:val="24"/>
                <w:szCs w:val="24"/>
              </w:rPr>
              <w:t>规划客运场站共19个，包括河婆、棉湖2个停保场与17个首末站，占地面积共2800</w:t>
            </w:r>
            <w:r>
              <w:rPr>
                <w:rFonts w:hint="eastAsia" w:ascii="仿宋" w:hAnsi="仿宋" w:cs="仿宋"/>
                <w:sz w:val="24"/>
                <w:szCs w:val="24"/>
                <w:lang w:val="en-US" w:eastAsia="zh-CN"/>
              </w:rPr>
              <w:t>0平方米</w:t>
            </w:r>
            <w:r>
              <w:rPr>
                <w:rFonts w:hint="eastAsia" w:ascii="仿宋" w:hAnsi="仿宋" w:cs="仿宋"/>
                <w:sz w:val="24"/>
                <w:szCs w:val="24"/>
              </w:rPr>
              <w:t>，共配备50个充电桩。规划中途停靠站共175个，其中128个为农村停靠站，47个为城区停靠站。规划线路34条购置车辆97辆，总投资约为3842万元。</w:t>
            </w:r>
          </w:p>
        </w:tc>
      </w:tr>
    </w:tbl>
    <w:p>
      <w:pPr>
        <w:ind w:firstLine="0" w:firstLineChars="0"/>
        <w:rPr>
          <w:rFonts w:ascii="仿宋" w:hAnsi="仿宋" w:cs="仿宋"/>
        </w:rPr>
      </w:pPr>
    </w:p>
    <w:p>
      <w:pPr>
        <w:pStyle w:val="4"/>
        <w:spacing w:before="156" w:after="156"/>
      </w:pPr>
      <w:bookmarkStart w:id="415" w:name="_Toc18258"/>
      <w:bookmarkStart w:id="416" w:name="_Toc24533"/>
      <w:bookmarkStart w:id="417" w:name="_Toc1848"/>
      <w:bookmarkStart w:id="418" w:name="_Toc14556"/>
      <w:bookmarkStart w:id="419" w:name="_Toc15352"/>
      <w:bookmarkStart w:id="420" w:name="_Toc27805"/>
      <w:bookmarkStart w:id="421" w:name="_Toc8644"/>
      <w:bookmarkStart w:id="422" w:name="_Toc9109"/>
      <w:bookmarkStart w:id="423" w:name="_Toc1772"/>
      <w:bookmarkStart w:id="424" w:name="_Toc11646"/>
      <w:bookmarkStart w:id="425" w:name="_Toc638"/>
      <w:bookmarkStart w:id="426" w:name="_Toc15354"/>
      <w:bookmarkStart w:id="427" w:name="_Toc27187"/>
      <w:r>
        <w:rPr>
          <w:rFonts w:hint="eastAsia"/>
        </w:rPr>
        <w:t>第二节 建设新型信息基础设施</w:t>
      </w:r>
      <w:bookmarkEnd w:id="415"/>
      <w:bookmarkEnd w:id="416"/>
      <w:bookmarkEnd w:id="417"/>
      <w:bookmarkEnd w:id="418"/>
      <w:bookmarkEnd w:id="419"/>
      <w:bookmarkEnd w:id="420"/>
      <w:bookmarkEnd w:id="421"/>
      <w:bookmarkEnd w:id="422"/>
      <w:bookmarkEnd w:id="423"/>
      <w:bookmarkEnd w:id="424"/>
      <w:bookmarkEnd w:id="425"/>
      <w:bookmarkEnd w:id="426"/>
      <w:bookmarkEnd w:id="427"/>
    </w:p>
    <w:p>
      <w:pPr>
        <w:pStyle w:val="8"/>
        <w:ind w:firstLine="643"/>
        <w:rPr>
          <w:rFonts w:ascii="仿宋" w:hAnsi="仿宋" w:cs="仿宋"/>
        </w:rPr>
      </w:pPr>
      <w:r>
        <w:rPr>
          <w:rFonts w:hint="eastAsia" w:ascii="仿宋" w:hAnsi="仿宋" w:cs="仿宋"/>
          <w:b/>
          <w:bCs/>
          <w:szCs w:val="32"/>
        </w:rPr>
        <w:t>完善新型基础设施建设。</w:t>
      </w:r>
      <w:r>
        <w:rPr>
          <w:rFonts w:hint="eastAsia" w:ascii="仿宋" w:hAnsi="仿宋" w:cs="仿宋"/>
          <w:szCs w:val="32"/>
        </w:rPr>
        <w:t>加快新一代信</w:t>
      </w:r>
      <w:r>
        <w:rPr>
          <w:rFonts w:hint="eastAsia" w:ascii="仿宋" w:hAnsi="仿宋" w:cs="仿宋"/>
        </w:rPr>
        <w:t>息基础设施建设，以高速光网、IPv6、5G网络、移动物联网建设为重点，加快构建高速、移动、安全、泛在的新一代信息基础设施网络。建立“揭西县加快5G产业发展联席会议制度”，统筹推进我县5G重大建设与应用，在我县重点医院、学校、文化体育场馆、核心商业区等重点区域优先推进5G网络建设，力争在“十四五”期间实现5G网络全覆盖。加强5G产业支撑平台建设，加快建设5G应用示范场景，推动建设面向智能制造、自动驾驶、超高清视频、VR等场景验证平台。</w:t>
      </w:r>
    </w:p>
    <w:p>
      <w:pPr>
        <w:pStyle w:val="8"/>
        <w:ind w:firstLine="643"/>
        <w:rPr>
          <w:rFonts w:ascii="仿宋" w:hAnsi="仿宋" w:cs="仿宋"/>
        </w:rPr>
      </w:pPr>
      <w:r>
        <w:rPr>
          <w:rFonts w:hint="eastAsia" w:ascii="仿宋" w:hAnsi="仿宋" w:cs="仿宋"/>
          <w:b/>
          <w:bCs/>
          <w:szCs w:val="32"/>
        </w:rPr>
        <w:t>推动信息通信技术与产业深度融合。</w:t>
      </w:r>
      <w:r>
        <w:rPr>
          <w:rFonts w:hint="eastAsia" w:ascii="仿宋" w:hAnsi="仿宋" w:cs="仿宋"/>
        </w:rPr>
        <w:t>深入发展工业互联网工作，继续推进企业上云上平台，推动工业企业实施数字化网络化智能化升级，促进工业互联网产业生态创新发展。大力发展物联网，推进三次产业、能源交通、社会事业、城市管理等领域开展物联网应用示范和规模化应用。推进智慧全域旅游建设，全域旅游数据中心通过资源整合、系统集成将旅游大数据实现可视化展示，庞大的数据分析为全域旅游运行监控、旅游安全应急指挥、旅游运营人员、车辆调度提供可行性决策依据，通过网络媒体矩阵一键发布，快速推广形成以旅游线路、土特产、酒店、旅游租车、景区票务等为主的预订服务及旅游信息查询服务，为游客提供游前、游中、游后的体验式服务。</w:t>
      </w:r>
    </w:p>
    <w:p>
      <w:pPr>
        <w:pStyle w:val="4"/>
        <w:spacing w:before="156" w:after="156"/>
      </w:pPr>
      <w:bookmarkStart w:id="428" w:name="_Toc939"/>
      <w:bookmarkStart w:id="429" w:name="_Toc22620"/>
      <w:bookmarkStart w:id="430" w:name="_Toc11116"/>
      <w:bookmarkStart w:id="431" w:name="_Toc30999"/>
      <w:bookmarkStart w:id="432" w:name="_Toc10052"/>
      <w:bookmarkStart w:id="433" w:name="_Toc21204"/>
      <w:bookmarkStart w:id="434" w:name="_Toc19423"/>
      <w:bookmarkStart w:id="435" w:name="_Toc6718"/>
      <w:bookmarkStart w:id="436" w:name="_Toc19654"/>
      <w:bookmarkStart w:id="437" w:name="_Toc20440"/>
      <w:bookmarkStart w:id="438" w:name="_Toc24994"/>
      <w:bookmarkStart w:id="439" w:name="_Toc12655"/>
      <w:bookmarkStart w:id="440" w:name="_Toc6184"/>
      <w:r>
        <w:rPr>
          <w:rFonts w:hint="eastAsia"/>
        </w:rPr>
        <w:t>第三节 建立现代能源保障体系</w:t>
      </w:r>
      <w:bookmarkEnd w:id="428"/>
      <w:bookmarkEnd w:id="429"/>
      <w:bookmarkEnd w:id="430"/>
      <w:bookmarkEnd w:id="431"/>
      <w:bookmarkEnd w:id="432"/>
      <w:bookmarkEnd w:id="433"/>
      <w:bookmarkEnd w:id="434"/>
      <w:bookmarkEnd w:id="435"/>
      <w:bookmarkEnd w:id="436"/>
      <w:bookmarkEnd w:id="437"/>
      <w:bookmarkEnd w:id="438"/>
      <w:bookmarkEnd w:id="439"/>
      <w:bookmarkEnd w:id="440"/>
    </w:p>
    <w:p>
      <w:pPr>
        <w:ind w:firstLine="643"/>
        <w:rPr>
          <w:rFonts w:ascii="仿宋" w:hAnsi="仿宋" w:cs="仿宋"/>
        </w:rPr>
      </w:pPr>
      <w:r>
        <w:rPr>
          <w:rFonts w:hint="eastAsia" w:ascii="仿宋" w:hAnsi="仿宋" w:cs="仿宋"/>
          <w:b/>
          <w:bCs/>
        </w:rPr>
        <w:t>推动现代电力基础设施建设。</w:t>
      </w:r>
      <w:r>
        <w:rPr>
          <w:rFonts w:hint="eastAsia" w:ascii="仿宋" w:hAnsi="仿宋" w:cs="仿宋"/>
        </w:rPr>
        <w:t>推进智能电网和分布式能源系统建设，发展环保高效型电厂，加快建设一体化智能电网。推进揭西县五经富镇200MWp光伏发电平价项目</w:t>
      </w:r>
      <w:r>
        <w:rPr>
          <w:rFonts w:hint="eastAsia" w:ascii="仿宋" w:hAnsi="仿宋" w:cs="仿宋"/>
          <w:lang w:eastAsia="zh-CN"/>
        </w:rPr>
        <w:t>、</w:t>
      </w:r>
      <w:r>
        <w:rPr>
          <w:rFonts w:hint="eastAsia" w:ascii="仿宋" w:hAnsi="仿宋" w:cs="仿宋"/>
        </w:rPr>
        <w:t>15宗电站技术改造工程、揭西县电网工程和揭西县大洋抽水蓄能工程等项目的建设，提高粤东电网供电能力，从根本上增加揭西财政实力。推动高压变电站等电力能源建设工作，加快清洁能源电力新型基础设施建设，推动</w:t>
      </w:r>
      <w:r>
        <w:rPr>
          <w:rFonts w:hint="eastAsia" w:ascii="仿宋" w:hAnsi="仿宋" w:cs="仿宋"/>
          <w:lang w:eastAsia="zh-CN"/>
        </w:rPr>
        <w:t>水电能</w:t>
      </w:r>
      <w:r>
        <w:rPr>
          <w:rFonts w:hint="eastAsia" w:ascii="仿宋" w:hAnsi="仿宋" w:cs="仿宋"/>
        </w:rPr>
        <w:t>、风能、太阳能等产业智能化发展。</w:t>
      </w:r>
    </w:p>
    <w:p>
      <w:pPr>
        <w:pStyle w:val="8"/>
        <w:ind w:firstLine="643"/>
        <w:rPr>
          <w:rFonts w:ascii="仿宋" w:hAnsi="仿宋" w:cs="仿宋"/>
        </w:rPr>
      </w:pPr>
      <w:r>
        <w:rPr>
          <w:rFonts w:hint="eastAsia" w:ascii="仿宋" w:hAnsi="仿宋" w:cs="仿宋"/>
          <w:b/>
          <w:bCs/>
        </w:rPr>
        <w:t>加强能源管网和管道建设。</w:t>
      </w:r>
      <w:r>
        <w:rPr>
          <w:rFonts w:hint="eastAsia" w:ascii="仿宋" w:hAnsi="仿宋" w:cs="仿宋"/>
        </w:rPr>
        <w:t>优化燃气供应网络结构，合理布置燃气站用地，按序建设配套燃气供应设施，加快完善揭西县城燃气管网，做</w:t>
      </w:r>
      <w:r>
        <w:rPr>
          <w:rFonts w:hint="eastAsia" w:ascii="仿宋" w:hAnsi="仿宋" w:cs="仿宋"/>
          <w:szCs w:val="32"/>
        </w:rPr>
        <w:t>好中心城区市政燃气管道项目。逐渐布局县域副中心棉湖镇的能源管道，加快推进天然气进社区、进园区、进校园，推进城镇燃气管道建设。</w:t>
      </w:r>
      <w:r>
        <w:rPr>
          <w:rFonts w:hint="eastAsia" w:ascii="仿宋" w:hAnsi="仿宋" w:cs="仿宋"/>
        </w:rPr>
        <w:t>逐步引导老城区居民用户、宾馆酒楼等商业用户使用天然气，鼓励新建小区使用天然气，科学规划偏远地区生活用石油气布点。</w:t>
      </w:r>
    </w:p>
    <w:p>
      <w:pPr>
        <w:ind w:firstLine="643"/>
        <w:rPr>
          <w:rFonts w:ascii="仿宋" w:hAnsi="仿宋" w:cs="仿宋"/>
        </w:rPr>
      </w:pPr>
      <w:r>
        <w:rPr>
          <w:rFonts w:hint="eastAsia" w:ascii="仿宋" w:hAnsi="仿宋" w:cs="仿宋"/>
          <w:b/>
          <w:bCs/>
        </w:rPr>
        <w:t>鼓励企业发展低碳循环经济。</w:t>
      </w:r>
      <w:r>
        <w:rPr>
          <w:rFonts w:hint="eastAsia" w:ascii="仿宋_GB2312" w:hAnsi="仿宋_GB2312" w:eastAsia="仿宋_GB2312" w:cs="仿宋_GB2312"/>
          <w:kern w:val="0"/>
          <w:sz w:val="32"/>
          <w:szCs w:val="32"/>
          <w:lang w:val="en-US" w:eastAsia="zh-CN"/>
        </w:rPr>
        <w:t>倡导</w:t>
      </w:r>
      <w:r>
        <w:rPr>
          <w:rFonts w:hint="eastAsia" w:ascii="仿宋" w:hAnsi="仿宋" w:eastAsia="仿宋"/>
          <w:sz w:val="32"/>
        </w:rPr>
        <w:t>市场导向的绿色技术创新体系建设</w:t>
      </w:r>
      <w:r>
        <w:rPr>
          <w:rFonts w:hint="eastAsia" w:ascii="仿宋" w:hAnsi="仿宋" w:cs="仿宋"/>
        </w:rPr>
        <w:t>，推动绿色产业加快发展。实施国家节水行动以及能源消耗总量和强度双控制度，全面推动重点领域节能减排。大力发展循环经济，推进资源循环利用基地建设和园区循环化改造，鼓励探索低碳转型路径。优化能源结构，严控新建燃煤项目的环评审批，鼓励发展清洁能源以及太阳能、风能、地热能等可再生资源。</w:t>
      </w:r>
    </w:p>
    <w:p>
      <w:pPr>
        <w:pStyle w:val="4"/>
        <w:spacing w:before="156" w:after="156"/>
      </w:pPr>
      <w:bookmarkStart w:id="441" w:name="_Toc5313"/>
      <w:bookmarkStart w:id="442" w:name="_Toc28754"/>
      <w:bookmarkStart w:id="443" w:name="_Toc1673"/>
      <w:bookmarkStart w:id="444" w:name="_Toc16053"/>
      <w:bookmarkStart w:id="445" w:name="_Toc24973"/>
      <w:bookmarkStart w:id="446" w:name="_Toc1091"/>
      <w:bookmarkStart w:id="447" w:name="_Toc25989"/>
      <w:bookmarkStart w:id="448" w:name="_Toc15770"/>
      <w:bookmarkStart w:id="449" w:name="_Toc20210"/>
      <w:bookmarkStart w:id="450" w:name="_Toc11459"/>
      <w:bookmarkStart w:id="451" w:name="_Toc12550"/>
      <w:bookmarkStart w:id="452" w:name="_Toc16948"/>
      <w:bookmarkStart w:id="453" w:name="_Toc25716"/>
      <w:r>
        <w:rPr>
          <w:rFonts w:hint="eastAsia"/>
        </w:rPr>
        <w:t>第四节 补齐市政基础设施短板</w:t>
      </w:r>
      <w:bookmarkEnd w:id="441"/>
      <w:bookmarkEnd w:id="442"/>
      <w:bookmarkEnd w:id="443"/>
      <w:bookmarkEnd w:id="444"/>
      <w:bookmarkEnd w:id="445"/>
      <w:bookmarkEnd w:id="446"/>
      <w:bookmarkEnd w:id="447"/>
      <w:bookmarkEnd w:id="448"/>
      <w:bookmarkEnd w:id="449"/>
      <w:bookmarkEnd w:id="450"/>
      <w:bookmarkEnd w:id="451"/>
      <w:bookmarkEnd w:id="452"/>
      <w:bookmarkEnd w:id="453"/>
    </w:p>
    <w:p>
      <w:pPr>
        <w:ind w:firstLine="643"/>
        <w:rPr>
          <w:rFonts w:ascii="仿宋" w:hAnsi="仿宋" w:cs="仿宋"/>
        </w:rPr>
      </w:pPr>
      <w:r>
        <w:rPr>
          <w:rFonts w:hint="eastAsia" w:ascii="仿宋" w:hAnsi="仿宋" w:cs="仿宋"/>
          <w:b/>
          <w:bCs/>
        </w:rPr>
        <w:t>完善公共服务配套设施。</w:t>
      </w:r>
      <w:r>
        <w:rPr>
          <w:rFonts w:hint="eastAsia" w:ascii="仿宋" w:hAnsi="仿宋" w:cs="仿宋"/>
        </w:rPr>
        <w:t>通过以改促提，提升县城环境、面貌水平。着力加大污水处理基础设施提升建设，加强城乡排污管网建设。增加对垃圾转运站的财政投入，增加县城和棉湖中心镇垃圾转运站的数量，同时增加相关绿化和功能区。</w:t>
      </w:r>
      <w:r>
        <w:rPr>
          <w:rFonts w:hint="eastAsia" w:ascii="仿宋" w:hAnsi="仿宋" w:cs="仿宋"/>
          <w:szCs w:val="32"/>
        </w:rPr>
        <w:t>完善县城排污设施建设，全面对城区主要露天排水排污沟铺设水泥盖板，</w:t>
      </w:r>
      <w:r>
        <w:rPr>
          <w:rFonts w:hint="eastAsia" w:ascii="仿宋" w:hAnsi="仿宋" w:cs="仿宋"/>
        </w:rPr>
        <w:t>进一步完善升级地下管网、排水排污系统建设，提升县域排水防涝能力，改善居民群众出行条件。</w:t>
      </w:r>
      <w:r>
        <w:rPr>
          <w:rFonts w:hint="eastAsia" w:ascii="仿宋" w:hAnsi="仿宋" w:cs="仿宋"/>
          <w:lang w:eastAsia="zh-CN"/>
        </w:rPr>
        <w:t>加快解决城区“停车难”痛点，在医院、学校、市场、小区等车辆往来密集场所附件，科学规划建设一批社会公共停车场，增设路边停车泊位，鼓励建设现代化楼宇式停车场、智能化地下停车场，最大限度利用好空间资源。</w:t>
      </w:r>
      <w:r>
        <w:rPr>
          <w:rFonts w:hint="eastAsia" w:ascii="仿宋" w:hAnsi="仿宋" w:cs="仿宋"/>
          <w:szCs w:val="32"/>
        </w:rPr>
        <w:t>继续推动县城“两河四岸”景观工程建设，</w:t>
      </w:r>
      <w:r>
        <w:rPr>
          <w:rFonts w:hint="eastAsia" w:ascii="仿宋" w:hAnsi="仿宋" w:cs="仿宋"/>
        </w:rPr>
        <w:t>强化县城市政道路日常管理维护，</w:t>
      </w:r>
      <w:r>
        <w:rPr>
          <w:rFonts w:hint="eastAsia" w:ascii="仿宋" w:hAnsi="仿宋" w:cs="仿宋"/>
          <w:szCs w:val="32"/>
        </w:rPr>
        <w:t>完善路灯铺设、园林绿化、环境整治等工作，打造沿江景观带，整体改善县城环境面貌，</w:t>
      </w:r>
      <w:r>
        <w:rPr>
          <w:rFonts w:hint="eastAsia" w:ascii="仿宋" w:hAnsi="仿宋" w:cs="仿宋"/>
        </w:rPr>
        <w:t>建设现代化美丽揭西。</w:t>
      </w:r>
    </w:p>
    <w:p>
      <w:pPr>
        <w:pStyle w:val="8"/>
        <w:ind w:firstLine="643"/>
        <w:rPr>
          <w:rFonts w:ascii="仿宋" w:hAnsi="仿宋" w:cs="仿宋"/>
          <w:bCs/>
          <w:szCs w:val="32"/>
        </w:rPr>
      </w:pPr>
      <w:r>
        <w:rPr>
          <w:rFonts w:hint="eastAsia" w:ascii="仿宋" w:hAnsi="仿宋" w:cs="仿宋"/>
          <w:b/>
          <w:szCs w:val="32"/>
        </w:rPr>
        <w:t>着力提升县域承载能力。</w:t>
      </w:r>
      <w:r>
        <w:rPr>
          <w:rFonts w:hint="eastAsia" w:ascii="仿宋" w:hAnsi="仿宋" w:cs="仿宋"/>
          <w:bCs/>
          <w:szCs w:val="32"/>
        </w:rPr>
        <w:t>全力推进县城扩容提质和县城东部新区建设，加快星曜城、揭西碧桂园项目建设，尽快完成揭西碧桂园二期建设、县城道路升级改造工程（二期）、县人民医院扩建项目征地拆迁工作；</w:t>
      </w:r>
      <w:r>
        <w:rPr>
          <w:rFonts w:hint="eastAsia" w:ascii="仿宋" w:hAnsi="仿宋" w:cs="仿宋"/>
          <w:bCs/>
          <w:szCs w:val="32"/>
          <w:lang w:eastAsia="zh-CN"/>
        </w:rPr>
        <w:t>不断</w:t>
      </w:r>
      <w:r>
        <w:rPr>
          <w:rFonts w:hint="eastAsia" w:ascii="仿宋" w:hAnsi="仿宋" w:cs="仿宋"/>
          <w:bCs/>
          <w:szCs w:val="32"/>
        </w:rPr>
        <w:t>拓展发展空间，推进县城北部新区、榕江南河万里碧道建设、广德生态区建设工程（一期）、污水处理厂及配套管网（三期）等基础设施建设</w:t>
      </w:r>
      <w:r>
        <w:rPr>
          <w:rFonts w:hint="eastAsia" w:ascii="仿宋" w:hAnsi="仿宋" w:cs="仿宋"/>
          <w:bCs/>
          <w:szCs w:val="32"/>
          <w:lang w:eastAsia="zh-CN"/>
        </w:rPr>
        <w:t>，</w:t>
      </w:r>
      <w:r>
        <w:rPr>
          <w:rFonts w:hint="eastAsia" w:ascii="仿宋" w:hAnsi="仿宋" w:cs="仿宋"/>
          <w:bCs/>
          <w:szCs w:val="32"/>
        </w:rPr>
        <w:t>提高城镇品位。</w:t>
      </w:r>
    </w:p>
    <w:p>
      <w:pPr>
        <w:pStyle w:val="8"/>
        <w:ind w:firstLine="643"/>
        <w:rPr>
          <w:rFonts w:ascii="仿宋" w:hAnsi="仿宋" w:cs="仿宋"/>
          <w:bCs/>
          <w:szCs w:val="32"/>
        </w:rPr>
      </w:pPr>
      <w:r>
        <w:rPr>
          <w:rFonts w:hint="eastAsia" w:ascii="仿宋" w:hAnsi="仿宋" w:cs="仿宋"/>
          <w:b/>
          <w:bCs/>
        </w:rPr>
        <w:t>提高</w:t>
      </w:r>
      <w:r>
        <w:rPr>
          <w:rFonts w:hint="eastAsia" w:ascii="仿宋" w:hAnsi="仿宋" w:cs="仿宋"/>
          <w:b/>
          <w:bCs/>
          <w:lang w:eastAsia="zh-CN"/>
        </w:rPr>
        <w:t>城乡</w:t>
      </w:r>
      <w:r>
        <w:rPr>
          <w:rFonts w:hint="eastAsia" w:ascii="仿宋" w:hAnsi="仿宋" w:cs="仿宋"/>
          <w:b/>
          <w:bCs/>
        </w:rPr>
        <w:t>智慧管理水平。</w:t>
      </w:r>
      <w:r>
        <w:rPr>
          <w:rFonts w:hint="eastAsia" w:ascii="仿宋" w:hAnsi="仿宋" w:cs="仿宋"/>
        </w:rPr>
        <w:t>积极寻求与公安、政法部门监控系统联网、在执法重点区域安装视频监视探头以及建立移动监控系统等途径，形成比较完善的街面监控系统，有效调度执法力量，提高面上管控能力。完成数字城管提升工程，综合应用计算机技术、无线网络技术、信息化技术等数字技术，通过城市管理信息系统，全面推广数字化城市管理新模式，提升加强城市管理的统筹、指挥、协调、监督、评价力度，提升问题的发现率、立案率、办结率，提高管理水平。</w:t>
      </w:r>
    </w:p>
    <w:p>
      <w:pPr>
        <w:pStyle w:val="4"/>
        <w:spacing w:before="156" w:after="156"/>
      </w:pPr>
      <w:bookmarkStart w:id="454" w:name="_Toc14828"/>
      <w:bookmarkStart w:id="455" w:name="_Toc14623"/>
      <w:bookmarkStart w:id="456" w:name="_Toc21959"/>
      <w:bookmarkStart w:id="457" w:name="_Toc22981"/>
      <w:bookmarkStart w:id="458" w:name="_Toc6942"/>
      <w:bookmarkStart w:id="459" w:name="_Toc23194"/>
      <w:bookmarkStart w:id="460" w:name="_Toc14356"/>
      <w:bookmarkStart w:id="461" w:name="_Toc6586"/>
      <w:bookmarkStart w:id="462" w:name="_Toc9062"/>
      <w:bookmarkStart w:id="463" w:name="_Toc566"/>
      <w:bookmarkStart w:id="464" w:name="_Toc980"/>
      <w:bookmarkStart w:id="465" w:name="_Toc5669"/>
      <w:bookmarkStart w:id="466" w:name="_Toc6141"/>
      <w:r>
        <w:rPr>
          <w:rFonts w:hint="eastAsia"/>
        </w:rPr>
        <w:t>第五节 完善水利支撑保障体系</w:t>
      </w:r>
      <w:bookmarkEnd w:id="454"/>
      <w:bookmarkEnd w:id="455"/>
      <w:bookmarkEnd w:id="456"/>
      <w:bookmarkEnd w:id="457"/>
      <w:bookmarkEnd w:id="458"/>
      <w:bookmarkEnd w:id="459"/>
      <w:bookmarkEnd w:id="460"/>
      <w:bookmarkEnd w:id="461"/>
      <w:bookmarkEnd w:id="462"/>
      <w:bookmarkEnd w:id="463"/>
      <w:bookmarkEnd w:id="464"/>
      <w:bookmarkEnd w:id="465"/>
      <w:bookmarkEnd w:id="466"/>
    </w:p>
    <w:p>
      <w:pPr>
        <w:pStyle w:val="22"/>
        <w:spacing w:line="360" w:lineRule="auto"/>
        <w:ind w:firstLine="643"/>
        <w:rPr>
          <w:rFonts w:ascii="仿宋" w:hAnsi="仿宋" w:cs="仿宋"/>
          <w:sz w:val="32"/>
          <w:szCs w:val="32"/>
        </w:rPr>
      </w:pPr>
      <w:r>
        <w:rPr>
          <w:rFonts w:hint="eastAsia" w:ascii="仿宋" w:hAnsi="仿宋" w:cs="仿宋"/>
          <w:b/>
          <w:bCs/>
          <w:color w:val="000000" w:themeColor="text1"/>
          <w:sz w:val="32"/>
          <w:szCs w:val="32"/>
          <w14:textFill>
            <w14:solidFill>
              <w14:schemeClr w14:val="tx1"/>
            </w14:solidFill>
          </w14:textFill>
        </w:rPr>
        <w:t>加快完善水利工程设施。</w:t>
      </w:r>
      <w:r>
        <w:rPr>
          <w:rFonts w:hint="eastAsia" w:ascii="仿宋" w:hAnsi="仿宋" w:cs="仿宋"/>
          <w:color w:val="000000" w:themeColor="text1"/>
          <w:sz w:val="32"/>
          <w:szCs w:val="32"/>
          <w14:textFill>
            <w14:solidFill>
              <w14:schemeClr w14:val="tx1"/>
            </w14:solidFill>
          </w14:textFill>
        </w:rPr>
        <w:t>紧紧围绕“水利工程补短板，水利行业强监管”的新时期水利改革发展总基调，做好乡村振兴战略水利硬任务、万里碧道建设、水旱灾害防御、中小河流治理等水利基础设施建设，努力完成国家节水行动、实施河长制湖长制等重大水利改革任务。</w:t>
      </w:r>
      <w:r>
        <w:rPr>
          <w:rFonts w:hint="eastAsia" w:ascii="仿宋" w:hAnsi="仿宋" w:cs="仿宋"/>
          <w:sz w:val="32"/>
          <w:szCs w:val="32"/>
        </w:rPr>
        <w:t>继续加大水利基础设施建设，</w:t>
      </w:r>
      <w:r>
        <w:rPr>
          <w:rFonts w:hint="eastAsia" w:ascii="仿宋" w:hAnsi="仿宋" w:cs="仿宋"/>
          <w:bCs/>
          <w:sz w:val="32"/>
          <w:szCs w:val="32"/>
        </w:rPr>
        <w:t>全力推进北坑河、横江河等流域治理工程，抓好农村水利工程建设，做好灌渠清淤整治，提升灌溉排水效能。</w:t>
      </w:r>
      <w:r>
        <w:rPr>
          <w:rFonts w:hint="eastAsia" w:ascii="仿宋" w:hAnsi="仿宋" w:cs="仿宋"/>
          <w:sz w:val="32"/>
          <w:szCs w:val="32"/>
        </w:rPr>
        <w:t>拟实施饮水安全、防洪抗旱、中型灌区续建配套与节水改造、水库安全、河湖治理、水土保持等水利工程，工程实施后将进一步完善县域水利基础设施，改善</w:t>
      </w:r>
      <w:r>
        <w:rPr>
          <w:rFonts w:hint="eastAsia" w:ascii="仿宋" w:hAnsi="仿宋" w:cs="仿宋"/>
          <w:sz w:val="32"/>
          <w:szCs w:val="32"/>
          <w:lang w:eastAsia="zh-CN"/>
        </w:rPr>
        <w:t>七大</w:t>
      </w:r>
      <w:r>
        <w:rPr>
          <w:rFonts w:hint="eastAsia" w:ascii="仿宋" w:hAnsi="仿宋" w:cs="仿宋"/>
          <w:sz w:val="32"/>
          <w:szCs w:val="32"/>
        </w:rPr>
        <w:t>灌区农业生产条件。</w:t>
      </w:r>
    </w:p>
    <w:p>
      <w:pPr>
        <w:pStyle w:val="22"/>
        <w:spacing w:line="360" w:lineRule="auto"/>
        <w:ind w:firstLine="643"/>
        <w:rPr>
          <w:rFonts w:ascii="仿宋" w:hAnsi="仿宋" w:cs="仿宋"/>
          <w:sz w:val="32"/>
          <w:szCs w:val="32"/>
        </w:rPr>
      </w:pPr>
      <w:r>
        <w:rPr>
          <w:rFonts w:hint="eastAsia" w:ascii="仿宋" w:hAnsi="仿宋" w:cs="仿宋"/>
          <w:b/>
          <w:bCs/>
          <w:sz w:val="32"/>
          <w:szCs w:val="32"/>
        </w:rPr>
        <w:t>持续深化水利改革工作。</w:t>
      </w:r>
      <w:r>
        <w:rPr>
          <w:rFonts w:hint="eastAsia" w:ascii="仿宋" w:hAnsi="仿宋" w:cs="仿宋"/>
          <w:sz w:val="32"/>
          <w:szCs w:val="32"/>
        </w:rPr>
        <w:t>以农业水价综合改革为牵引，建立初始水权，探索水权交易市场建立，深化小型农田水利工程产权制度改革，建立健全基层用水管水体系，以体制改革促进水利发展。同时强化河湖治理和水政监察执法工作，加大水利法制建设和水利行业能力建设，为我县社会经济快速发展提供坚实的水资源保障。完善水资源管理体制，实行城乡水资源统一管理，完善水资源保护和水污染防治协调机制。</w:t>
      </w:r>
    </w:p>
    <w:p>
      <w:pPr>
        <w:ind w:firstLine="643"/>
        <w:rPr>
          <w:rFonts w:ascii="仿宋" w:hAnsi="仿宋" w:cs="仿宋"/>
          <w:color w:val="000000" w:themeColor="text1"/>
          <w:spacing w:val="-4"/>
          <w:szCs w:val="32"/>
          <w14:textFill>
            <w14:solidFill>
              <w14:schemeClr w14:val="tx1"/>
            </w14:solidFill>
          </w14:textFill>
        </w:rPr>
      </w:pPr>
      <w:r>
        <w:rPr>
          <w:rFonts w:hint="eastAsia" w:ascii="仿宋" w:hAnsi="仿宋" w:cs="仿宋"/>
          <w:b/>
          <w:bCs/>
          <w:szCs w:val="32"/>
        </w:rPr>
        <w:t>提高水利防灾减灾能力。</w:t>
      </w:r>
      <w:r>
        <w:rPr>
          <w:rFonts w:hint="eastAsia" w:ascii="仿宋" w:hAnsi="仿宋" w:cs="仿宋"/>
          <w:szCs w:val="32"/>
        </w:rPr>
        <w:t>强化水文气象、水情等信息资源的整合与共享，搞好防汛抗旱决策系统、水资源管理、水文监测、山洪地质灾害预警等信息系统建设，增强水利信息综合采集能力，加快信息技术与水利融合，全面提升水利信息化水平，以水利信息化带动水利现代化。加快推进棉湖、金凤等乡镇的联围整治工程和万里碧道建设工程等项目，不断提高揭西县的水利防灾减灾能力。</w:t>
      </w:r>
    </w:p>
    <w:p>
      <w:pPr>
        <w:pStyle w:val="22"/>
        <w:spacing w:line="560" w:lineRule="exact"/>
        <w:ind w:firstLine="643"/>
        <w:rPr>
          <w:rFonts w:ascii="仿宋" w:hAnsi="仿宋" w:cs="仿宋"/>
          <w:sz w:val="32"/>
          <w:szCs w:val="32"/>
        </w:rPr>
      </w:pPr>
      <w:r>
        <w:rPr>
          <w:rFonts w:hint="eastAsia" w:ascii="仿宋" w:hAnsi="仿宋" w:cs="仿宋"/>
          <w:b/>
          <w:bCs/>
          <w:sz w:val="32"/>
          <w:szCs w:val="32"/>
        </w:rPr>
        <w:t>健全水利科技创新体系。</w:t>
      </w:r>
      <w:r>
        <w:rPr>
          <w:rFonts w:hint="eastAsia" w:ascii="仿宋" w:hAnsi="仿宋" w:cs="仿宋"/>
          <w:sz w:val="32"/>
          <w:szCs w:val="32"/>
        </w:rPr>
        <w:t>进一步加快实施数字水利和系统治理融合工程、推进水治理体系和治理能力现代化结合起来，强化水利科技创新、推动水利高质量发展。推动网络技术与数字水利演进</w:t>
      </w:r>
      <w:r>
        <w:rPr>
          <w:rFonts w:hint="eastAsia" w:ascii="仿宋" w:hAnsi="仿宋" w:cs="仿宋"/>
          <w:sz w:val="32"/>
          <w:szCs w:val="32"/>
          <w:lang w:eastAsia="zh-CN"/>
        </w:rPr>
        <w:t>，</w:t>
      </w:r>
      <w:r>
        <w:rPr>
          <w:rFonts w:hint="eastAsia" w:ascii="仿宋" w:hAnsi="仿宋" w:cs="仿宋"/>
          <w:sz w:val="32"/>
          <w:szCs w:val="32"/>
        </w:rPr>
        <w:t>与相关行业如气象、自然资源、环境保护、移动联通等相关部门实现资源共享交互，减少建设成本，提高应用效率。积极落实国家有关科技政策，结合重点任务和重大工程建设，推进水利科技创新，加强成果推广转化，加速水利现代化进程加强水文和水利信息化建设，继续加强防汛抗旱指挥系统、数据中心、电子政务等水利信息基础设施建设。</w:t>
      </w:r>
    </w:p>
    <w:p>
      <w:pPr>
        <w:ind w:firstLine="640"/>
        <w:rPr>
          <w:rFonts w:ascii="仿宋" w:hAnsi="仿宋" w:cs="仿宋"/>
          <w:color w:val="000000" w:themeColor="text1"/>
          <w:spacing w:val="-4"/>
          <w:szCs w:val="32"/>
          <w14:textFill>
            <w14:solidFill>
              <w14:schemeClr w14:val="tx1"/>
            </w14:solidFill>
          </w14:textFill>
        </w:rPr>
      </w:pPr>
      <w:r>
        <w:rPr>
          <w:rFonts w:hint="eastAsia" w:ascii="仿宋" w:hAnsi="仿宋" w:cs="仿宋"/>
          <w:szCs w:val="32"/>
        </w:rPr>
        <w:br w:type="page"/>
      </w:r>
    </w:p>
    <w:p>
      <w:pPr>
        <w:pStyle w:val="3"/>
        <w:spacing w:before="156" w:after="156"/>
        <w:ind w:left="0" w:leftChars="0" w:firstLine="0" w:firstLineChars="0"/>
        <w:jc w:val="center"/>
        <w:rPr>
          <w:rFonts w:hint="eastAsia"/>
        </w:rPr>
      </w:pPr>
      <w:bookmarkStart w:id="467" w:name="_Toc13813"/>
      <w:bookmarkStart w:id="468" w:name="_Toc19669"/>
      <w:bookmarkStart w:id="469" w:name="_Toc27152"/>
      <w:bookmarkStart w:id="470" w:name="_Toc30963"/>
      <w:bookmarkStart w:id="471" w:name="_Toc549"/>
      <w:bookmarkStart w:id="472" w:name="_Toc14906"/>
      <w:bookmarkStart w:id="473" w:name="_Toc4771"/>
      <w:bookmarkStart w:id="474" w:name="_Toc7240"/>
      <w:bookmarkStart w:id="475" w:name="_Toc12233"/>
      <w:bookmarkStart w:id="476" w:name="_Toc12820"/>
      <w:bookmarkStart w:id="477" w:name="_Toc25157"/>
      <w:bookmarkStart w:id="478" w:name="_Toc15470"/>
      <w:bookmarkStart w:id="479" w:name="_Toc30195"/>
      <w:r>
        <w:rPr>
          <w:rFonts w:hint="eastAsia"/>
        </w:rPr>
        <w:t>第八章 深化改革创新 营造一流营商环境</w:t>
      </w:r>
      <w:bookmarkEnd w:id="467"/>
      <w:bookmarkEnd w:id="468"/>
      <w:bookmarkEnd w:id="469"/>
      <w:bookmarkEnd w:id="470"/>
      <w:bookmarkEnd w:id="471"/>
      <w:bookmarkEnd w:id="472"/>
      <w:bookmarkEnd w:id="473"/>
      <w:bookmarkEnd w:id="474"/>
      <w:bookmarkEnd w:id="475"/>
      <w:bookmarkEnd w:id="476"/>
      <w:bookmarkEnd w:id="477"/>
      <w:bookmarkEnd w:id="478"/>
      <w:bookmarkEnd w:id="479"/>
    </w:p>
    <w:p>
      <w:pPr>
        <w:rPr>
          <w:rFonts w:hint="default" w:eastAsia="仿宋"/>
          <w:lang w:val="en-US" w:eastAsia="zh-CN"/>
        </w:rPr>
      </w:pPr>
      <w:r>
        <w:rPr>
          <w:rFonts w:hint="eastAsia"/>
          <w:lang w:val="en-US" w:eastAsia="zh-CN"/>
        </w:rPr>
        <w:t>坚持把改革创新作为引领发展的第一动力，深入实施创新驱动发展战略，着力提升自主创新能力，扎实抓好改革系统集成、改革举措协同配套，培育发展新动能，塑造发展新优势。</w:t>
      </w:r>
    </w:p>
    <w:p>
      <w:pPr>
        <w:pStyle w:val="4"/>
        <w:spacing w:before="156" w:after="156"/>
      </w:pPr>
      <w:bookmarkStart w:id="480" w:name="_Toc11229"/>
      <w:bookmarkStart w:id="481" w:name="_Toc11142"/>
      <w:bookmarkStart w:id="482" w:name="_Toc983"/>
      <w:bookmarkStart w:id="483" w:name="_Toc15304"/>
      <w:bookmarkStart w:id="484" w:name="_Toc25485"/>
      <w:bookmarkStart w:id="485" w:name="_Toc17187"/>
      <w:bookmarkStart w:id="486" w:name="_Toc3313"/>
      <w:bookmarkStart w:id="487" w:name="_Toc32075"/>
      <w:bookmarkStart w:id="488" w:name="_Toc27841"/>
      <w:bookmarkStart w:id="489" w:name="_Toc13415"/>
      <w:bookmarkStart w:id="490" w:name="_Toc8790"/>
      <w:bookmarkStart w:id="491" w:name="_Toc14907"/>
      <w:bookmarkStart w:id="492" w:name="_Toc26358"/>
      <w:r>
        <w:rPr>
          <w:rFonts w:hint="eastAsia"/>
        </w:rPr>
        <w:t>第一节 深化重点领域改革</w:t>
      </w:r>
      <w:bookmarkEnd w:id="480"/>
      <w:bookmarkEnd w:id="481"/>
      <w:bookmarkEnd w:id="482"/>
      <w:bookmarkEnd w:id="483"/>
      <w:bookmarkEnd w:id="484"/>
      <w:bookmarkEnd w:id="485"/>
      <w:bookmarkEnd w:id="486"/>
      <w:bookmarkEnd w:id="487"/>
      <w:bookmarkEnd w:id="488"/>
      <w:bookmarkEnd w:id="489"/>
      <w:bookmarkEnd w:id="490"/>
      <w:bookmarkEnd w:id="491"/>
      <w:bookmarkEnd w:id="492"/>
    </w:p>
    <w:p>
      <w:pPr>
        <w:ind w:firstLine="643"/>
        <w:rPr>
          <w:rFonts w:hint="eastAsia" w:ascii="仿宋" w:hAnsi="仿宋" w:cs="仿宋"/>
          <w:b w:val="0"/>
          <w:bCs w:val="0"/>
        </w:rPr>
      </w:pPr>
      <w:r>
        <w:rPr>
          <w:rFonts w:hint="eastAsia" w:ascii="仿宋" w:hAnsi="仿宋" w:cs="仿宋"/>
          <w:b/>
          <w:bCs/>
        </w:rPr>
        <w:t>激发经济体制改革活力。</w:t>
      </w:r>
      <w:r>
        <w:rPr>
          <w:rFonts w:hint="eastAsia" w:ascii="仿宋" w:hAnsi="仿宋" w:cs="仿宋"/>
          <w:b w:val="0"/>
          <w:bCs w:val="0"/>
        </w:rPr>
        <w:t>全面实施市场准入负面清单制度，推动“非禁即入”普遍落实，对民营和国有经济一视同仁，对大中小企业平等对待。营造支持非公有制经济高质量发展的制度环境，完善支持民营经济、外商投资企业发展的市场、政策、法治和社会环境，健全对新业态的包容审慎监管制度。弘扬企业家精神，完善企业家正向激励机制，依法平等保护国有、民营、外资等各种所有制企业产权和自主经营权。建立健全现代产权制度，依法保护各种所有制经济产权，完善新领域新业态知识产权保护。全面落实公平竞争审查制度，健全公平竞争审查抽查、考核、公示制度，完善第三方审查和评估机制。加强和改进反垄断、反不正当竞争执法，进一步</w:t>
      </w:r>
      <w:r>
        <w:rPr>
          <w:rFonts w:hint="eastAsia" w:ascii="仿宋" w:hAnsi="仿宋" w:cs="仿宋"/>
          <w:b w:val="0"/>
          <w:bCs w:val="0"/>
          <w:lang w:eastAsia="zh-CN"/>
        </w:rPr>
        <w:t>营造公平竞争的社会环境。</w:t>
      </w:r>
    </w:p>
    <w:p>
      <w:pPr>
        <w:ind w:firstLine="643"/>
        <w:rPr>
          <w:rFonts w:ascii="仿宋" w:hAnsi="仿宋" w:cs="仿宋"/>
        </w:rPr>
      </w:pPr>
      <w:r>
        <w:rPr>
          <w:rFonts w:hint="eastAsia" w:ascii="仿宋" w:hAnsi="仿宋" w:cs="仿宋"/>
          <w:b/>
          <w:bCs/>
        </w:rPr>
        <w:t>促进各类要素有序流动。</w:t>
      </w:r>
      <w:r>
        <w:rPr>
          <w:rFonts w:hint="eastAsia" w:ascii="仿宋" w:hAnsi="仿宋" w:cs="仿宋"/>
        </w:rPr>
        <w:t>建立健全我县城乡统一的建设用地市场，深化产业用地市场化配置改革，盘活存量建设用地，完善土地管理体制。深化户籍制度改革，畅通劳动力和人才社会流动渠道，完善技术技能评价制度，加大人才引进力度。加快发展债券市场，增加有效金融服务供纷给，主动有序发展金融业。建立我县职务科技成果产权认定制度，完善科技创新资源配置方式，加快技术成果转化，建立高层次人才库，培育或引进技术转移机构和技术经理人，促进技术要素与资本要素融合发展，加强与周边城市科技创新合作。推进政府数据开放共享，提升社会数据资源价值，加强数据资源整合和安全保护。</w:t>
      </w:r>
    </w:p>
    <w:p>
      <w:pPr>
        <w:ind w:firstLine="643"/>
        <w:rPr>
          <w:rFonts w:hint="eastAsia" w:ascii="仿宋" w:hAnsi="仿宋" w:cs="仿宋"/>
        </w:rPr>
      </w:pPr>
      <w:r>
        <w:rPr>
          <w:rFonts w:hint="eastAsia" w:ascii="仿宋" w:hAnsi="仿宋" w:cs="仿宋"/>
          <w:b/>
          <w:bCs/>
          <w:lang w:eastAsia="zh-CN"/>
        </w:rPr>
        <w:t>推进要素市场化配置改革</w:t>
      </w:r>
      <w:r>
        <w:rPr>
          <w:rFonts w:hint="eastAsia" w:ascii="仿宋" w:hAnsi="仿宋" w:cs="仿宋"/>
          <w:b/>
          <w:bCs/>
        </w:rPr>
        <w:t>。</w:t>
      </w:r>
      <w:r>
        <w:rPr>
          <w:rFonts w:hint="eastAsia" w:ascii="仿宋" w:hAnsi="仿宋" w:cs="仿宋"/>
        </w:rPr>
        <w:t>建立健全我县城乡统一的建设用地市场，深化产业用地市场化配置改革，盘活存量建设用地，完善土地管理体制。深化户籍制度改革，畅通劳动力和人才社会流动渠道，完善技术技能评价制度，加大人才引进力度。建立由市场决定要素的价格机制，加强要素价格管理和监督，健全生产要素由市场评价贡献，并按贡献决定报酬的机制。坚持问题导向，分类推进土地、劳动力、资本等市场化配置改革。针对农村土地长期被排斥在土地市场之外，城市土地存在“招拍挂”和协议出让等不同价格，加快根据土地管理法实施条例，制定出台我县农村集体经营性建设用地入市指导意见和改革举措。放开放宽农业转移人口到城市落户的限制，建立城镇教育、就业、创业、医疗卫生等基本公共服务与常住人口挂钩机制，提高土地、劳动力、资本等要素市场化配置范围、破除要素流动的体制机制障碍。</w:t>
      </w:r>
    </w:p>
    <w:p>
      <w:pPr>
        <w:pStyle w:val="4"/>
        <w:spacing w:before="156" w:after="156"/>
      </w:pPr>
      <w:bookmarkStart w:id="493" w:name="_Toc19732"/>
      <w:bookmarkStart w:id="494" w:name="_Toc15526"/>
      <w:bookmarkStart w:id="495" w:name="_Toc10051"/>
      <w:bookmarkStart w:id="496" w:name="_Toc25070"/>
      <w:bookmarkStart w:id="497" w:name="_Toc11294"/>
      <w:bookmarkStart w:id="498" w:name="_Toc8813"/>
      <w:bookmarkStart w:id="499" w:name="_Toc13495"/>
      <w:bookmarkStart w:id="500" w:name="_Toc19341"/>
      <w:bookmarkStart w:id="501" w:name="_Toc22066"/>
      <w:bookmarkStart w:id="502" w:name="_Toc23592"/>
      <w:bookmarkStart w:id="503" w:name="_Toc10890"/>
      <w:bookmarkStart w:id="504" w:name="_Toc7643"/>
      <w:bookmarkStart w:id="505" w:name="_Toc29831"/>
      <w:r>
        <w:rPr>
          <w:rFonts w:hint="eastAsia"/>
        </w:rPr>
        <w:t>第</w:t>
      </w:r>
      <w:r>
        <w:rPr>
          <w:rFonts w:hint="eastAsia"/>
          <w:lang w:eastAsia="zh-CN"/>
        </w:rPr>
        <w:t>二</w:t>
      </w:r>
      <w:r>
        <w:rPr>
          <w:rFonts w:hint="eastAsia"/>
        </w:rPr>
        <w:t xml:space="preserve">节 </w:t>
      </w:r>
      <w:r>
        <w:rPr>
          <w:rFonts w:hint="eastAsia" w:ascii="仿宋" w:hAnsi="仿宋" w:cs="仿宋"/>
          <w:b/>
          <w:bCs/>
          <w:szCs w:val="32"/>
        </w:rPr>
        <w:t>推进“放管服”改革</w:t>
      </w:r>
      <w:bookmarkEnd w:id="493"/>
      <w:bookmarkEnd w:id="494"/>
      <w:bookmarkEnd w:id="495"/>
      <w:bookmarkEnd w:id="496"/>
      <w:bookmarkEnd w:id="497"/>
      <w:bookmarkEnd w:id="498"/>
      <w:bookmarkEnd w:id="499"/>
      <w:bookmarkEnd w:id="500"/>
      <w:bookmarkEnd w:id="501"/>
      <w:bookmarkEnd w:id="502"/>
      <w:bookmarkEnd w:id="503"/>
      <w:bookmarkEnd w:id="504"/>
      <w:bookmarkEnd w:id="505"/>
    </w:p>
    <w:p>
      <w:pPr>
        <w:ind w:firstLine="643"/>
        <w:rPr>
          <w:rFonts w:ascii="仿宋" w:hAnsi="仿宋" w:cs="仿宋"/>
          <w:sz w:val="30"/>
          <w:szCs w:val="30"/>
        </w:rPr>
      </w:pPr>
      <w:r>
        <w:rPr>
          <w:rFonts w:hint="eastAsia" w:ascii="仿宋" w:hAnsi="仿宋" w:cs="仿宋"/>
          <w:b/>
          <w:bCs/>
          <w:szCs w:val="32"/>
          <w:lang w:eastAsia="zh-CN"/>
        </w:rPr>
        <w:t>持续推进简政放权</w:t>
      </w:r>
      <w:r>
        <w:rPr>
          <w:rFonts w:hint="eastAsia" w:ascii="仿宋" w:hAnsi="仿宋" w:cs="仿宋"/>
          <w:b/>
          <w:bCs/>
          <w:szCs w:val="32"/>
        </w:rPr>
        <w:t>。</w:t>
      </w:r>
      <w:r>
        <w:rPr>
          <w:rFonts w:hint="eastAsia" w:ascii="仿宋" w:hAnsi="仿宋" w:cs="仿宋"/>
          <w:szCs w:val="32"/>
        </w:rPr>
        <w:t>加快推进我县深化“放管服”改革的各项重点任务，深入研究量化评估改革成效，突出评估的目标导向，构建量化的评估指标体系，确保评估指标的可获得性，使用独立的第三方评估等方式方法，总结改革成效，形成可复制的经验。进一步深化商事制度改革，促进市场主体持续健康发展。持续深化“互联网+政务服务”，进一步推进简政放权，对标国家、省、市标准重新梳理政务服务事项，进一步明确权责清单，普及使用“电子证照”，加快完善“一网通办”的各项业务。加快梳理政务服务事项，审核权责清单，对接上级政务服务网，到2025年实现全县审批事项均可实现网上申办、网上受理、网上推送、网上审批，真正实现变“群众跑腿”为“信息跑路”。持续完善政务数据</w:t>
      </w:r>
      <w:r>
        <w:rPr>
          <w:rFonts w:hint="eastAsia" w:ascii="仿宋" w:hAnsi="仿宋" w:cs="仿宋"/>
          <w:szCs w:val="32"/>
          <w:lang w:val="en-US" w:eastAsia="zh-CN"/>
        </w:rPr>
        <w:t>采</w:t>
      </w:r>
      <w:r>
        <w:rPr>
          <w:rFonts w:hint="eastAsia" w:ascii="仿宋" w:hAnsi="仿宋" w:cs="仿宋"/>
          <w:szCs w:val="32"/>
        </w:rPr>
        <w:t>集、提供、维护、管理长效机制，提升政务大数据的准确性、</w:t>
      </w:r>
      <w:bookmarkStart w:id="853" w:name="_GoBack"/>
      <w:bookmarkEnd w:id="853"/>
      <w:r>
        <w:rPr>
          <w:rFonts w:hint="eastAsia" w:ascii="仿宋" w:hAnsi="仿宋" w:cs="仿宋"/>
          <w:szCs w:val="32"/>
        </w:rPr>
        <w:t>完整性、一致性。按照全省一盘棋“数字政府”改革建设要求，整合我县政务系统，实现资源整合、管运分离、数据融合、业务贯通，改变以往部门系统分割、业务隔离、资源分散的局面。升级完善政务网平台，根据省市电子政务网络的规范要求和发展导向，按“同一架构、覆盖面广、可靠性高、效能显著”的建设思路，升级完善我县电子政务内外网建设。</w:t>
      </w:r>
    </w:p>
    <w:p>
      <w:pPr>
        <w:widowControl/>
        <w:ind w:firstLine="643"/>
        <w:rPr>
          <w:rFonts w:ascii="仿宋" w:hAnsi="仿宋" w:cs="仿宋"/>
        </w:rPr>
      </w:pPr>
      <w:r>
        <w:rPr>
          <w:rFonts w:hint="eastAsia" w:ascii="仿宋" w:hAnsi="仿宋" w:cs="仿宋"/>
          <w:b/>
          <w:bCs/>
        </w:rPr>
        <w:t>优化政务服务工作。</w:t>
      </w:r>
      <w:r>
        <w:rPr>
          <w:rFonts w:hint="eastAsia" w:ascii="仿宋" w:hAnsi="仿宋" w:cs="仿宋"/>
        </w:rPr>
        <w:t>开展政务服务事项标准化攻坚专项工作。根据《广东省政务服务事项管理工作指引》，全力解决事项目录、办理材料和业务表单等方面存在的问题，明确政务服务事项及其要素确定和调整的工作流程。开展政务服务“四免”优化专项工作。摸清数据共享和电子证照使用需求、可用电子印章和电子签名事项，实现电子证照、数据共享核验、电子印章、电子签名、双向物流寄递、网上缴费、容缺受理、告知承诺等“应用尽用”，可用电子印章的免用实物印章，可用电子签名的免用手写签名。探索无人工干预自动智能审批。提供错峰、延迟办理及周末办理等定制弹性服务，推广24小时自助服务终端，推进网上政务服务能力向国有商业银行等机构现有智能自助终端延伸，打造24小时“不打烊”网上政府。继续加大移动政务服务平台“粤省事”“粤商通”推广应用力度，实现更多高频民生事项和涉企事项“指尖办”“刷脸办”。</w:t>
      </w:r>
    </w:p>
    <w:p>
      <w:pPr>
        <w:ind w:firstLine="643"/>
        <w:rPr>
          <w:rFonts w:ascii="仿宋" w:hAnsi="仿宋" w:cs="仿宋"/>
        </w:rPr>
      </w:pPr>
      <w:bookmarkStart w:id="506" w:name="_Toc24767"/>
      <w:r>
        <w:rPr>
          <w:rFonts w:hint="eastAsia" w:ascii="仿宋" w:hAnsi="仿宋" w:cs="仿宋"/>
          <w:b/>
          <w:bCs/>
        </w:rPr>
        <w:t>持续优化营商环境。</w:t>
      </w:r>
      <w:r>
        <w:rPr>
          <w:rFonts w:hint="eastAsia" w:ascii="仿宋" w:hAnsi="仿宋" w:cs="仿宋"/>
        </w:rPr>
        <w:t>推进投资项目和工程建设项目统一服务、在线监管；推进“多证合一”和“企业开办”主题服务应用；优化不动产登记业务；推进政务服务一体机基层覆盖；推进中介服务规范管理；持续疏解各类商事服务堵点；推进人才服务优化，加强人才服务事项梳理，推动办事流程优化；优化科技创新业务综合管理，通过系统整合和数据共享，实现高新技术企业认定、科技金融服务、科技项目审批等业务的全流程、一体化管理；推进涉企政策精准推送和企业咨询、诉求在线服务；扩展营商环境主题服务应用，推进市场监管应用，开展跨境贸易、纳税、获得电力等主题服务，强化知识产权保护。</w:t>
      </w:r>
    </w:p>
    <w:p>
      <w:pPr>
        <w:pStyle w:val="4"/>
        <w:spacing w:before="156" w:after="156"/>
      </w:pPr>
      <w:bookmarkStart w:id="507" w:name="_Toc19587"/>
      <w:bookmarkStart w:id="508" w:name="_Toc9475"/>
      <w:bookmarkStart w:id="509" w:name="_Toc19211"/>
      <w:bookmarkStart w:id="510" w:name="_Toc32619"/>
      <w:bookmarkStart w:id="511" w:name="_Toc32286"/>
      <w:bookmarkStart w:id="512" w:name="_Toc696"/>
      <w:bookmarkStart w:id="513" w:name="_Toc28541"/>
      <w:bookmarkStart w:id="514" w:name="_Toc29929"/>
      <w:bookmarkStart w:id="515" w:name="_Toc28293"/>
      <w:bookmarkStart w:id="516" w:name="_Toc26257"/>
      <w:bookmarkStart w:id="517" w:name="_Toc31717"/>
      <w:bookmarkStart w:id="518" w:name="_Toc19929"/>
      <w:r>
        <w:rPr>
          <w:rFonts w:hint="eastAsia"/>
        </w:rPr>
        <w:t>第</w:t>
      </w:r>
      <w:r>
        <w:rPr>
          <w:rFonts w:hint="eastAsia"/>
          <w:lang w:eastAsia="zh-CN"/>
        </w:rPr>
        <w:t>三</w:t>
      </w:r>
      <w:r>
        <w:rPr>
          <w:rFonts w:hint="eastAsia"/>
        </w:rPr>
        <w:t xml:space="preserve">节 </w:t>
      </w:r>
      <w:r>
        <w:rPr>
          <w:rFonts w:hint="eastAsia"/>
          <w:lang w:eastAsia="zh-CN"/>
        </w:rPr>
        <w:t>优化</w:t>
      </w:r>
      <w:r>
        <w:rPr>
          <w:rFonts w:hint="eastAsia"/>
        </w:rPr>
        <w:t>科技创新政策</w:t>
      </w:r>
      <w:bookmarkEnd w:id="506"/>
      <w:bookmarkEnd w:id="507"/>
      <w:bookmarkEnd w:id="508"/>
      <w:bookmarkEnd w:id="509"/>
      <w:bookmarkEnd w:id="510"/>
      <w:bookmarkEnd w:id="511"/>
      <w:bookmarkEnd w:id="512"/>
      <w:bookmarkEnd w:id="513"/>
      <w:bookmarkEnd w:id="514"/>
      <w:bookmarkEnd w:id="515"/>
      <w:bookmarkEnd w:id="516"/>
      <w:bookmarkEnd w:id="517"/>
      <w:bookmarkEnd w:id="518"/>
    </w:p>
    <w:p>
      <w:pPr>
        <w:widowControl/>
        <w:ind w:firstLine="643"/>
        <w:rPr>
          <w:rFonts w:ascii="仿宋" w:hAnsi="仿宋" w:cs="仿宋"/>
          <w:szCs w:val="30"/>
        </w:rPr>
      </w:pPr>
      <w:r>
        <w:rPr>
          <w:rFonts w:hint="eastAsia" w:ascii="仿宋" w:hAnsi="仿宋" w:cs="仿宋"/>
          <w:b/>
          <w:bCs/>
        </w:rPr>
        <w:t>实施创新驱动乡村振兴发展。</w:t>
      </w:r>
      <w:r>
        <w:rPr>
          <w:rFonts w:hint="eastAsia" w:ascii="仿宋" w:hAnsi="仿宋" w:cs="仿宋"/>
        </w:rPr>
        <w:t>加快土地的流转速度，推进传统小农户分散经营加速向适度规模经营转变，培育壮大新型农业经营主体，转变农业发展方式。树立大农业、大食物观念，通过科技创新，延长初级农产品的产业链，增加农产品附加值，提升农产品质量安全，打造多样化、高品质的农副产品，提高农产品加工业产值与农业总产值比例，实现我县农产品由低水平供需平衡向高水平供需平衡跃升。加大农业科技投入强度，发展农业高新技术产业，建立粮经饲统筹、农林牧渔结合、种养加一体、一二三产业融合的现代农业产业体系。建立围绕产业链部署创新链、围绕创新链配置资金链的农业科技体制机制。到2025年，我县农业科技进步贡献率达到61.5%。</w:t>
      </w:r>
    </w:p>
    <w:p>
      <w:pPr>
        <w:widowControl/>
        <w:spacing w:line="560" w:lineRule="atLeast"/>
        <w:ind w:firstLine="643"/>
        <w:rPr>
          <w:rFonts w:ascii="仿宋" w:hAnsi="仿宋" w:cs="仿宋"/>
          <w:szCs w:val="30"/>
        </w:rPr>
      </w:pPr>
      <w:r>
        <w:rPr>
          <w:rFonts w:hint="eastAsia" w:ascii="仿宋" w:hAnsi="仿宋" w:cs="仿宋"/>
          <w:b/>
          <w:bCs/>
        </w:rPr>
        <w:t>实施大众创业万众创新战略。</w:t>
      </w:r>
      <w:r>
        <w:rPr>
          <w:rFonts w:hint="eastAsia" w:ascii="仿宋" w:hAnsi="仿宋" w:cs="仿宋"/>
        </w:rPr>
        <w:t>大力弘扬“敢为人先、追求创新、百折不挠”的创业精神，根据我县创业创新的需要，统筹安排各类支持小微企业和创业创新的资金，积极引导高校毕业生、农村转移劳动力、城镇困难人员、退役军人等通过创业增加收入，鼓励对众创空间等孵化机构的办公用房、用水、用能、网络等软硬件设施给予适当优惠，减轻创业者负担，促进收入分配结构调整，实现创新支持创业、创业带动就业的良性互动发展。对创业者提供创业场地、共享设施、技术服务、咨询服务、投资融资、创业辅导、资源对接等服务，降低创业成本，提高创业存活率，促进企业成长，以创业带动就业，激发全社会创新创业活力。强化企业创新主体地位，落实各项优惠政策，引导企业增加研发投入，加强同高等院校和科研院所产学研合作，提高自主创新能力，促进科技成果加速转化，壮大创新主体。实施高新技术企业培育行动，组织企业申报各类科技项目，争取更多的技术指导和经费资助，以项目带动创新能力提升，提升产业层次。</w:t>
      </w:r>
    </w:p>
    <w:p>
      <w:pPr>
        <w:widowControl/>
        <w:spacing w:line="560" w:lineRule="atLeast"/>
        <w:ind w:firstLine="643"/>
        <w:rPr>
          <w:rFonts w:ascii="仿宋" w:hAnsi="仿宋" w:cs="仿宋"/>
        </w:rPr>
      </w:pPr>
      <w:r>
        <w:rPr>
          <w:rFonts w:hint="eastAsia" w:ascii="仿宋" w:hAnsi="仿宋" w:cs="仿宋"/>
          <w:b/>
          <w:bCs/>
        </w:rPr>
        <w:t>实施保护知识产权战略。</w:t>
      </w:r>
      <w:r>
        <w:rPr>
          <w:rFonts w:hint="eastAsia" w:ascii="仿宋" w:hAnsi="仿宋" w:cs="仿宋"/>
        </w:rPr>
        <w:t>加大知识产权的宣传力度，鼓励机构对接，提供人才培训，进一步营造全社会鼓励创新、支持创业的氛围。为企业申报专利提供综合服务，提高我县的专利申请量，为企业申报高新技术企业夯实基础。到2025年，全县专利</w:t>
      </w:r>
      <w:r>
        <w:rPr>
          <w:rFonts w:hint="eastAsia" w:ascii="仿宋" w:hAnsi="仿宋" w:cs="仿宋"/>
          <w:lang w:eastAsia="zh-CN"/>
        </w:rPr>
        <w:t>授权量</w:t>
      </w:r>
      <w:r>
        <w:rPr>
          <w:rFonts w:hint="eastAsia" w:ascii="仿宋" w:hAnsi="仿宋" w:cs="仿宋"/>
        </w:rPr>
        <w:t>达到</w:t>
      </w:r>
      <w:r>
        <w:rPr>
          <w:rFonts w:hint="eastAsia" w:ascii="仿宋" w:hAnsi="仿宋" w:cs="仿宋"/>
          <w:lang w:val="en-US" w:eastAsia="zh-CN"/>
        </w:rPr>
        <w:t>5300</w:t>
      </w:r>
      <w:r>
        <w:rPr>
          <w:rFonts w:hint="eastAsia" w:ascii="仿宋" w:hAnsi="仿宋" w:cs="仿宋"/>
        </w:rPr>
        <w:t>件。着力引进和培育科技服务企业和机构，支持科技中介服务机构为我县企业提供人才培训、专利申请、科技成果转化、企业管理规划、高新技术产品认定和高新技术企业认定等科技服务。大力开展对科技型企业的培训工作，为符合条件的企业申报高新技术企业提供培训服务。重点宣讲高企相关政策、研发费用辅助账设置、高新技术产品认定、自主知识产权的挖掘与保护等，使企业在科技创新、成果转化、团队建设等方面得到提升。</w:t>
      </w:r>
    </w:p>
    <w:p>
      <w:pPr>
        <w:pStyle w:val="8"/>
        <w:ind w:firstLine="643"/>
        <w:rPr>
          <w:rFonts w:ascii="仿宋" w:hAnsi="仿宋" w:cs="仿宋"/>
        </w:rPr>
      </w:pPr>
      <w:r>
        <w:rPr>
          <w:rFonts w:hint="eastAsia" w:ascii="仿宋" w:hAnsi="仿宋" w:cs="仿宋"/>
          <w:b/>
          <w:bCs/>
        </w:rPr>
        <w:t>加大科技金融扶持力度。</w:t>
      </w:r>
      <w:r>
        <w:rPr>
          <w:rFonts w:hint="eastAsia" w:ascii="仿宋" w:hAnsi="仿宋" w:cs="仿宋"/>
        </w:rPr>
        <w:t>发挥金融科技产业融合风险准</w:t>
      </w:r>
    </w:p>
    <w:p>
      <w:pPr>
        <w:pStyle w:val="8"/>
        <w:ind w:firstLine="0" w:firstLineChars="0"/>
        <w:rPr>
          <w:rFonts w:ascii="仿宋" w:hAnsi="仿宋" w:cs="仿宋"/>
        </w:rPr>
      </w:pPr>
      <w:r>
        <w:rPr>
          <w:rFonts w:hint="eastAsia" w:ascii="仿宋" w:hAnsi="仿宋" w:cs="仿宋"/>
        </w:rPr>
        <w:t>备金的引导作用，以高新技术企业和培育企业为重点，以金融与科技结合为手段，推动一批应用型科技研发和重大科技成果的转化落地。通过高新技术企业认定和培育入库的企业优先纳入科技信贷风险补偿、贷款贴息、创业投资补助、上市辅导等科技金融政策的支持范围。支持高新技术企业在主板、创业板、新三板等挂牌上市。</w:t>
      </w:r>
    </w:p>
    <w:p>
      <w:pPr>
        <w:pStyle w:val="4"/>
        <w:spacing w:before="156" w:after="156"/>
      </w:pPr>
      <w:bookmarkStart w:id="519" w:name="_Toc15372"/>
      <w:bookmarkStart w:id="520" w:name="_Toc25320"/>
      <w:bookmarkStart w:id="521" w:name="_Toc9333"/>
      <w:bookmarkStart w:id="522" w:name="_Toc29178"/>
      <w:bookmarkStart w:id="523" w:name="_Toc10125"/>
      <w:bookmarkStart w:id="524" w:name="_Toc6521"/>
      <w:bookmarkStart w:id="525" w:name="_Toc22516"/>
      <w:bookmarkStart w:id="526" w:name="_Toc23548"/>
      <w:bookmarkStart w:id="527" w:name="_Toc28776"/>
      <w:bookmarkStart w:id="528" w:name="_Toc12335"/>
      <w:bookmarkStart w:id="529" w:name="_Toc27542"/>
      <w:bookmarkStart w:id="530" w:name="_Toc29124"/>
      <w:bookmarkStart w:id="531" w:name="_Toc22131"/>
      <w:r>
        <w:rPr>
          <w:rFonts w:hint="eastAsia"/>
        </w:rPr>
        <w:t>第</w:t>
      </w:r>
      <w:r>
        <w:rPr>
          <w:rFonts w:hint="eastAsia"/>
          <w:lang w:eastAsia="zh-CN"/>
        </w:rPr>
        <w:t>四</w:t>
      </w:r>
      <w:r>
        <w:rPr>
          <w:rFonts w:hint="eastAsia"/>
        </w:rPr>
        <w:t>节 强化创新平台建设</w:t>
      </w:r>
      <w:bookmarkEnd w:id="519"/>
      <w:bookmarkEnd w:id="520"/>
      <w:bookmarkEnd w:id="521"/>
      <w:bookmarkEnd w:id="522"/>
      <w:bookmarkEnd w:id="523"/>
      <w:bookmarkEnd w:id="524"/>
      <w:bookmarkEnd w:id="525"/>
      <w:bookmarkEnd w:id="526"/>
      <w:bookmarkEnd w:id="527"/>
      <w:bookmarkEnd w:id="528"/>
      <w:bookmarkEnd w:id="529"/>
      <w:bookmarkEnd w:id="530"/>
      <w:bookmarkEnd w:id="531"/>
    </w:p>
    <w:p>
      <w:pPr>
        <w:widowControl/>
        <w:spacing w:line="560" w:lineRule="atLeast"/>
        <w:ind w:firstLine="643"/>
        <w:rPr>
          <w:rFonts w:ascii="仿宋" w:hAnsi="仿宋" w:cs="仿宋"/>
        </w:rPr>
      </w:pPr>
      <w:r>
        <w:rPr>
          <w:rFonts w:hint="eastAsia" w:ascii="仿宋" w:hAnsi="仿宋" w:cs="仿宋"/>
          <w:b/>
          <w:bCs/>
        </w:rPr>
        <w:t>加强研发平台建设。</w:t>
      </w:r>
      <w:r>
        <w:rPr>
          <w:rFonts w:hint="eastAsia" w:ascii="仿宋" w:hAnsi="仿宋" w:cs="仿宋"/>
        </w:rPr>
        <w:t>支持企业引进一些外部专家和学者为公司研发方向和具体课题把脉。鼓励企业与国内知名高校、院所以及同行业上下游企业或者同类业务企业探索可行的产学研合作。鼓励和扶持行业龙头企业增加研发费投入，搭建一批工程技术研究中心、企业重点实验室等高端创新平台。提高财政支持比重，支持从基础领域做起，从创新链的最前端做起，着力解决产业关键共性技术，促进产业集聚和转型升级，推动高新技术产业发展壮大。</w:t>
      </w:r>
    </w:p>
    <w:p>
      <w:pPr>
        <w:widowControl/>
        <w:ind w:firstLine="643"/>
        <w:rPr>
          <w:rFonts w:ascii="仿宋" w:hAnsi="仿宋" w:cs="仿宋"/>
        </w:rPr>
      </w:pPr>
      <w:r>
        <w:rPr>
          <w:rFonts w:hint="eastAsia" w:ascii="仿宋" w:hAnsi="仿宋" w:cs="仿宋"/>
          <w:b/>
          <w:bCs/>
        </w:rPr>
        <w:t>建设科技企业孵化器。</w:t>
      </w:r>
      <w:r>
        <w:rPr>
          <w:rFonts w:hint="eastAsia" w:ascii="仿宋" w:hAnsi="仿宋" w:cs="仿宋"/>
        </w:rPr>
        <w:t>鼓励科技企业孵化器、小企业创业基地、科研院所等机构利用特色街区、闲置厂房、楼宇等资源，大力发展低成本、便利化、开放式的“众创空间”和基于互联网的新型孵化平台。构建完善的创业孵化服务体系，鼓励围绕生态工业、生态旅游业、生态农业、电子商务等产业，形成主体多元、类型多样、业态丰富的发展格局，持续孵化新企业、催生新产业、形成新业态，推动创新与创业结合、线上与线下结合、投资与孵化结合，培育经济发展新动能。落实新增孵化面积补助、运营评价补助、用地政策优惠和创业投资风险补偿等政策。发展壮大创业导师队伍，强化孵化培育功能，引入风险投资、产业基金等民间资本，扶持科技企业孵化器、众创空间等一批创业创新机构的发展，提升高新技术企业孵化育成能力。</w:t>
      </w:r>
    </w:p>
    <w:p>
      <w:pPr>
        <w:widowControl/>
        <w:ind w:firstLine="643"/>
        <w:rPr>
          <w:rFonts w:ascii="仿宋" w:hAnsi="仿宋" w:cs="仿宋"/>
        </w:rPr>
      </w:pPr>
      <w:r>
        <w:rPr>
          <w:rFonts w:hint="eastAsia" w:ascii="仿宋" w:hAnsi="仿宋" w:cs="仿宋"/>
          <w:b/>
          <w:bCs/>
        </w:rPr>
        <w:t>培育创新服务机构。</w:t>
      </w:r>
      <w:r>
        <w:rPr>
          <w:rFonts w:hint="eastAsia" w:ascii="仿宋" w:hAnsi="仿宋" w:cs="仿宋"/>
        </w:rPr>
        <w:t>积极鼓励和引导社会力量参与科技服务，让科技中介机构承担更多的科技服务职能。制定相关政策，营造促进科技服务业发展的良好政策环境。根据国家、省、市相关文件精神，结合科技服务业自身发展的要求和条件以及揭西的实际情况，尽快制定出台促进科技服务业发展的实施意见和科技服务机构认定管理办法，扶持科技服务业发展。进一步放宽准入门槛，并对以往出台的相关科技政策和产业政策进行梳理、完善和补充，尽快形成扶持和发展科技服务业的政策体系，在财政支持、企业注册、融资、用地、服务采购等方面加大支持力度，鼓励科技人员和大学生领办、创办科技服务机构。</w:t>
      </w:r>
    </w:p>
    <w:p>
      <w:pPr>
        <w:pStyle w:val="4"/>
        <w:spacing w:before="156" w:after="156"/>
      </w:pPr>
      <w:bookmarkStart w:id="532" w:name="_Toc13383"/>
      <w:bookmarkStart w:id="533" w:name="_Toc5387"/>
      <w:bookmarkStart w:id="534" w:name="_Toc6324"/>
      <w:bookmarkStart w:id="535" w:name="_Toc7829"/>
      <w:bookmarkStart w:id="536" w:name="_Toc23414"/>
      <w:bookmarkStart w:id="537" w:name="_Toc26660"/>
      <w:bookmarkStart w:id="538" w:name="_Toc20060"/>
      <w:bookmarkStart w:id="539" w:name="_Toc10200"/>
      <w:bookmarkStart w:id="540" w:name="_Toc9643"/>
      <w:bookmarkStart w:id="541" w:name="_Toc14003"/>
      <w:bookmarkStart w:id="542" w:name="_Toc125"/>
      <w:bookmarkStart w:id="543" w:name="_Toc19003"/>
      <w:bookmarkStart w:id="544" w:name="_Toc30771"/>
      <w:r>
        <w:rPr>
          <w:rFonts w:hint="eastAsia"/>
        </w:rPr>
        <w:t>第</w:t>
      </w:r>
      <w:r>
        <w:rPr>
          <w:rFonts w:hint="eastAsia"/>
          <w:lang w:eastAsia="zh-CN"/>
        </w:rPr>
        <w:t>五</w:t>
      </w:r>
      <w:r>
        <w:rPr>
          <w:rFonts w:hint="eastAsia"/>
        </w:rPr>
        <w:t>节 推进人才高地建设</w:t>
      </w:r>
      <w:bookmarkEnd w:id="532"/>
      <w:bookmarkEnd w:id="533"/>
      <w:bookmarkEnd w:id="534"/>
      <w:bookmarkEnd w:id="535"/>
      <w:bookmarkEnd w:id="536"/>
      <w:bookmarkEnd w:id="537"/>
      <w:bookmarkEnd w:id="538"/>
      <w:bookmarkEnd w:id="539"/>
      <w:bookmarkEnd w:id="540"/>
      <w:bookmarkEnd w:id="541"/>
      <w:bookmarkEnd w:id="542"/>
      <w:bookmarkEnd w:id="543"/>
      <w:bookmarkEnd w:id="544"/>
    </w:p>
    <w:p>
      <w:pPr>
        <w:widowControl/>
        <w:ind w:firstLine="643"/>
        <w:rPr>
          <w:rFonts w:ascii="仿宋" w:hAnsi="仿宋" w:cs="仿宋"/>
        </w:rPr>
      </w:pPr>
      <w:r>
        <w:rPr>
          <w:rFonts w:hint="eastAsia" w:ascii="仿宋" w:hAnsi="仿宋" w:cs="仿宋"/>
          <w:b/>
          <w:bCs/>
        </w:rPr>
        <w:t>壮大创新人才队伍。</w:t>
      </w:r>
      <w:r>
        <w:rPr>
          <w:rFonts w:hint="eastAsia" w:ascii="仿宋" w:hAnsi="仿宋" w:cs="仿宋"/>
        </w:rPr>
        <w:t>加强创新人才团队建设。鼓励支持企业积极培养和引进科技创新人才及其团队，支持申报省“扬帆计划”“珠江人才计划”“院士工作站”“特派员工作站”等人才引导项目，加强人才培养与交流，为企业创新发展提供智力支撑。依托省内外高等院校、科研院所和知名科技服务机构，加强科技服务业专业人才培养，扩大科技服务业高素质从业人员的渠道，通过人才招聘、业务联盟等方式，广揽业务素质高、创新意识强、活动能力大的科技服务业管理和专业人才，提高科技服务机构的管理水平，支撑和引领科技服务业的发展，以科技服务业带动工业、农业科技人才队伍不断壮大。</w:t>
      </w:r>
    </w:p>
    <w:p>
      <w:pPr>
        <w:widowControl/>
        <w:ind w:firstLine="643"/>
        <w:rPr>
          <w:rFonts w:ascii="仿宋" w:hAnsi="仿宋" w:cs="仿宋"/>
        </w:rPr>
      </w:pPr>
      <w:r>
        <w:rPr>
          <w:rFonts w:hint="eastAsia" w:ascii="仿宋" w:hAnsi="仿宋" w:cs="仿宋"/>
          <w:b/>
          <w:bCs/>
        </w:rPr>
        <w:t>加强科技人才培育。</w:t>
      </w:r>
      <w:r>
        <w:rPr>
          <w:rFonts w:hint="eastAsia" w:ascii="仿宋" w:hAnsi="仿宋" w:cs="仿宋"/>
        </w:rPr>
        <w:t>大兴识才爱才敬才用才之风，把人才作为支撑我县经济和社会发展的第一资源。实施更加积极的创新人才引进政策，引导广大职工和劳动者树立终身学习理念，不断提高思想道德素质和科学文化素质，积极帮助职工学习新知识、掌握新技能、增长新本领，拓展广大职工和劳动者成长成才空间。以发展生态工业、生态旅游业、生态农业、电子商务等产业为依托，加快在创新实践中发现人才，在创新活动中培育人才，在创新事业中凝聚人才，为加快培育我县主导产业科技人才提供良好环境。</w:t>
      </w:r>
    </w:p>
    <w:p>
      <w:pPr>
        <w:widowControl/>
        <w:ind w:firstLine="643"/>
        <w:rPr>
          <w:rFonts w:ascii="仿宋" w:hAnsi="仿宋" w:cs="仿宋"/>
        </w:rPr>
      </w:pPr>
      <w:r>
        <w:rPr>
          <w:rFonts w:hint="eastAsia" w:ascii="仿宋" w:hAnsi="仿宋" w:cs="仿宋"/>
          <w:b/>
          <w:bCs/>
        </w:rPr>
        <w:t>优化人才生存环境。</w:t>
      </w:r>
      <w:r>
        <w:rPr>
          <w:rFonts w:hint="eastAsia" w:ascii="仿宋" w:hAnsi="仿宋" w:cs="仿宋"/>
        </w:rPr>
        <w:t>对于引进人才与本土人才，一视同仁。率先实施更优人才永久居留政策，对技术人才落户优惠制度和人才的配偶及未成年子女提供就业、就学、社会福利等方面更有吸引力的制度举措。对在我县工作、不能享受社会保险待遇的人才，允许用人单位使用财政资金为其购买任期内商业养老保险和商业医疗保险。强化企业家在科技创新中的重要作用，实施企业家职称评审直通车制度，科技型企业家可直接申报高级（含正高级）专业技术职称。按照职住平衡、就近建设、定向供应的原则，在人才密集区建设产权型或租赁型人才住房。</w:t>
      </w:r>
    </w:p>
    <w:p>
      <w:pPr>
        <w:ind w:firstLine="640"/>
        <w:rPr>
          <w:rFonts w:ascii="仿宋" w:hAnsi="仿宋" w:cs="仿宋"/>
        </w:rPr>
      </w:pPr>
      <w:bookmarkStart w:id="545" w:name="_Toc440639629"/>
      <w:bookmarkStart w:id="546" w:name="_Toc27389"/>
      <w:bookmarkStart w:id="547" w:name="_Toc445279782"/>
      <w:bookmarkStart w:id="548" w:name="_Toc12530"/>
      <w:r>
        <w:rPr>
          <w:rFonts w:hint="eastAsia" w:ascii="仿宋" w:hAnsi="仿宋" w:cs="仿宋"/>
        </w:rPr>
        <w:br w:type="page"/>
      </w:r>
    </w:p>
    <w:p>
      <w:pPr>
        <w:pStyle w:val="3"/>
        <w:spacing w:before="156" w:after="156"/>
        <w:ind w:left="0" w:leftChars="0" w:firstLine="0" w:firstLineChars="0"/>
        <w:jc w:val="center"/>
        <w:rPr>
          <w:rFonts w:hint="eastAsia"/>
        </w:rPr>
      </w:pPr>
      <w:bookmarkStart w:id="549" w:name="_Toc7711"/>
      <w:bookmarkStart w:id="550" w:name="_Toc26001"/>
      <w:bookmarkStart w:id="551" w:name="_Toc23817"/>
      <w:bookmarkStart w:id="552" w:name="_Toc13734"/>
      <w:bookmarkStart w:id="553" w:name="_Toc2960"/>
      <w:bookmarkStart w:id="554" w:name="_Toc13531"/>
      <w:bookmarkStart w:id="555" w:name="_Toc27949"/>
      <w:bookmarkStart w:id="556" w:name="_Toc16148"/>
      <w:bookmarkStart w:id="557" w:name="_Toc897"/>
      <w:bookmarkStart w:id="558" w:name="_Toc22178"/>
      <w:bookmarkStart w:id="559" w:name="_Toc32422"/>
      <w:bookmarkStart w:id="560" w:name="_Toc32695"/>
      <w:bookmarkStart w:id="561" w:name="_Toc19053"/>
      <w:r>
        <w:rPr>
          <w:rFonts w:hint="eastAsia"/>
        </w:rPr>
        <w:t>第九章 坚持生态优先 争创国家级生态示范县</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rPr>
          <w:rFonts w:hint="eastAsia" w:eastAsia="仿宋"/>
          <w:lang w:eastAsia="zh-CN"/>
        </w:rPr>
      </w:pPr>
      <w:r>
        <w:rPr>
          <w:rFonts w:hint="eastAsia"/>
          <w:lang w:eastAsia="zh-CN"/>
        </w:rPr>
        <w:t>深入践行习近平生态文明思想，坚持绿水青山就是金山银山理念，深入实施可持续发展战略，巩固污染防治攻坚战成果，打好生态文明建设持久战，建设人与自然和谐相处、共生共荣的现代化美丽揭西。</w:t>
      </w:r>
    </w:p>
    <w:p>
      <w:pPr>
        <w:pStyle w:val="4"/>
        <w:spacing w:before="156" w:after="156"/>
      </w:pPr>
      <w:bookmarkStart w:id="562" w:name="_Toc10277"/>
      <w:bookmarkStart w:id="563" w:name="_Toc2823"/>
      <w:bookmarkStart w:id="564" w:name="_Toc25001"/>
      <w:bookmarkStart w:id="565" w:name="_Toc748"/>
      <w:bookmarkStart w:id="566" w:name="_Toc23007"/>
      <w:bookmarkStart w:id="567" w:name="_Toc14665"/>
      <w:bookmarkStart w:id="568" w:name="_Toc24996"/>
      <w:bookmarkStart w:id="569" w:name="_Toc14031"/>
      <w:bookmarkStart w:id="570" w:name="_Toc445279784"/>
      <w:bookmarkStart w:id="571" w:name="_Toc10247"/>
      <w:bookmarkStart w:id="572" w:name="_Toc9658"/>
      <w:bookmarkStart w:id="573" w:name="_Toc13929"/>
      <w:bookmarkStart w:id="574" w:name="_Toc9198"/>
      <w:bookmarkStart w:id="575" w:name="_Toc11892"/>
      <w:r>
        <w:rPr>
          <w:rFonts w:hint="eastAsia"/>
        </w:rPr>
        <w:t>第一节 深化环境综合治理</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ind w:firstLine="643"/>
        <w:rPr>
          <w:rFonts w:hint="eastAsia" w:ascii="仿宋" w:hAnsi="仿宋" w:eastAsia="仿宋" w:cs="仿宋"/>
          <w:color w:val="000000"/>
          <w:szCs w:val="32"/>
          <w:shd w:val="clear" w:color="auto" w:fill="FFFFFF"/>
          <w:lang w:eastAsia="zh-CN"/>
        </w:rPr>
      </w:pPr>
      <w:r>
        <w:rPr>
          <w:rFonts w:hint="eastAsia" w:ascii="仿宋" w:hAnsi="仿宋" w:cs="仿宋"/>
          <w:b/>
          <w:bCs/>
          <w:szCs w:val="32"/>
        </w:rPr>
        <w:t>持续改善水环境。</w:t>
      </w:r>
      <w:r>
        <w:rPr>
          <w:rFonts w:hint="eastAsia" w:ascii="仿宋" w:hAnsi="仿宋" w:cs="仿宋"/>
          <w:szCs w:val="32"/>
        </w:rPr>
        <w:t>继续推行河长制、湖长制建设。实施水污染防治行动计划，推进国土江河综合整治榕江流域试点。推动水生态修复和河流综合治理建设，推动揭西县重点流域水生态修复工程，加快启动上砂镇螺河系整治工程、大溪镇赤寨河小流域综合治理工程、钱坑镇绿仔溪小流域综合治理工程等。加强重点流域水污染防治，</w:t>
      </w:r>
      <w:r>
        <w:rPr>
          <w:rFonts w:hint="eastAsia" w:ascii="仿宋" w:hAnsi="仿宋" w:cs="仿宋"/>
          <w:szCs w:val="32"/>
          <w:lang w:eastAsia="zh-CN"/>
        </w:rPr>
        <w:t>持续稳步提升</w:t>
      </w:r>
      <w:r>
        <w:rPr>
          <w:rFonts w:hint="eastAsia" w:ascii="仿宋" w:hAnsi="仿宋" w:cs="仿宋"/>
          <w:szCs w:val="32"/>
        </w:rPr>
        <w:t>榕江南河（揭西段）、上砂河、梅江河、横江河、石肚河、龙潭河、灰寨河和五经富河等</w:t>
      </w:r>
      <w:r>
        <w:rPr>
          <w:rFonts w:hint="eastAsia" w:ascii="仿宋" w:hAnsi="仿宋" w:cs="仿宋"/>
          <w:szCs w:val="32"/>
          <w:lang w:eastAsia="zh-CN"/>
        </w:rPr>
        <w:t>流域水质情况</w:t>
      </w:r>
      <w:r>
        <w:rPr>
          <w:rFonts w:hint="eastAsia" w:ascii="仿宋" w:hAnsi="仿宋" w:cs="仿宋"/>
          <w:szCs w:val="32"/>
        </w:rPr>
        <w:t>，确保榕江水质达到水体功能区划要求。建立榕江水质保护项目负面清单，从源</w:t>
      </w:r>
      <w:r>
        <w:rPr>
          <w:rFonts w:hint="eastAsia" w:ascii="仿宋" w:hAnsi="仿宋" w:cs="仿宋"/>
          <w:szCs w:val="32"/>
          <w:lang w:eastAsia="zh-CN"/>
        </w:rPr>
        <w:t>头</w:t>
      </w:r>
      <w:r>
        <w:rPr>
          <w:rFonts w:hint="eastAsia" w:ascii="仿宋" w:hAnsi="仿宋" w:cs="仿宋"/>
          <w:szCs w:val="32"/>
        </w:rPr>
        <w:t>控制污染排放</w:t>
      </w:r>
      <w:r>
        <w:rPr>
          <w:rFonts w:hint="eastAsia" w:ascii="仿宋" w:hAnsi="仿宋" w:cs="仿宋"/>
          <w:szCs w:val="32"/>
          <w:lang w:eastAsia="zh-CN"/>
        </w:rPr>
        <w:t>，</w:t>
      </w:r>
      <w:r>
        <w:rPr>
          <w:rFonts w:hint="eastAsia" w:ascii="仿宋" w:hAnsi="仿宋" w:cs="仿宋"/>
          <w:szCs w:val="32"/>
        </w:rPr>
        <w:t>加大传统产业、农副食品加工、农药等重点行业污染减排力度。强化饮用水源保护，完成饮用水水源保护区划定和调整工作，开展饮用水源地环境风险排查，取缔水源保护区内的违法项目。加强水污染治理及污染源控制，建立跨区域共治机制。解决榕江河道两岸权属冲突，进一步推进河湖及水利工程划界确权。加大水法律法</w:t>
      </w:r>
      <w:r>
        <w:rPr>
          <w:rFonts w:hint="eastAsia" w:ascii="仿宋" w:hAnsi="仿宋" w:cs="仿宋"/>
          <w:color w:val="000000"/>
          <w:szCs w:val="32"/>
          <w:shd w:val="clear" w:color="auto" w:fill="FFFFFF"/>
        </w:rPr>
        <w:t>规宣传，严厉打击私采乱挖等非法采砂活动。</w:t>
      </w:r>
    </w:p>
    <w:p>
      <w:pPr>
        <w:ind w:firstLine="643"/>
        <w:rPr>
          <w:rFonts w:ascii="仿宋" w:hAnsi="仿宋" w:cs="仿宋"/>
          <w:szCs w:val="32"/>
        </w:rPr>
      </w:pPr>
      <w:r>
        <w:rPr>
          <w:rFonts w:hint="eastAsia" w:ascii="仿宋" w:hAnsi="仿宋" w:cs="仿宋"/>
          <w:b/>
          <w:bCs/>
          <w:szCs w:val="32"/>
        </w:rPr>
        <w:t>综合治理大气污染。</w:t>
      </w:r>
      <w:r>
        <w:rPr>
          <w:rFonts w:hint="eastAsia" w:ascii="仿宋" w:hAnsi="仿宋" w:cs="仿宋"/>
          <w:szCs w:val="32"/>
        </w:rPr>
        <w:t>推进工业源治理、移动源污染治理、扬尘源防治、农业源治理等重点领域综合治理。实现煤炭消费总量负增长，大力推进清洁能源的使用。加强工业废气的污染防治，提高项目准入门槛，实行建设项目污染物排放总量前置审核、环境质量超标“区域限批”制度。推动工业锅炉综合整治。完成高污染燃料工业锅炉淘汰、改燃清洁能源或烟气污染治理工作，确保工业锅炉达标排放。强化机动车污染防治，全面淘汰“黄标车”，推广使用清洁能源汽车，强调公交优先。严格餐饮服务项目环保要求，加强烟花爆竹燃放控制和管理，禁止露天焚烧垃圾。强化面源污染控制，控制扬尘和有毒气体排放，加强城市道路、施工场所的扬尘防治。</w:t>
      </w:r>
    </w:p>
    <w:p>
      <w:pPr>
        <w:ind w:firstLine="643"/>
        <w:rPr>
          <w:rFonts w:ascii="仿宋" w:hAnsi="仿宋" w:cs="仿宋"/>
          <w:szCs w:val="32"/>
        </w:rPr>
      </w:pPr>
      <w:r>
        <w:rPr>
          <w:rFonts w:hint="eastAsia" w:ascii="仿宋" w:hAnsi="仿宋" w:cs="仿宋"/>
          <w:b/>
          <w:bCs/>
          <w:szCs w:val="32"/>
        </w:rPr>
        <w:t>加强土壤污染综合防治。</w:t>
      </w:r>
      <w:r>
        <w:rPr>
          <w:rFonts w:hint="eastAsia" w:ascii="仿宋" w:hAnsi="仿宋" w:cs="仿宋"/>
          <w:szCs w:val="32"/>
        </w:rPr>
        <w:t>加强土壤污染源防治，严格土壤环境监管，优先保护耕地和饮用水水源地土壤环境。推进典型区域土壤修复与综合治理，重点开展集中连片耕地和受污染场地土壤污染的综合整治，实施矿山</w:t>
      </w:r>
      <w:r>
        <w:rPr>
          <w:rFonts w:hint="eastAsia" w:ascii="仿宋" w:hAnsi="仿宋" w:cs="仿宋"/>
          <w:szCs w:val="32"/>
          <w:lang w:val="en-US" w:eastAsia="zh-CN"/>
        </w:rPr>
        <w:t>披</w:t>
      </w:r>
      <w:r>
        <w:rPr>
          <w:rFonts w:hint="eastAsia" w:ascii="仿宋" w:hAnsi="仿宋" w:cs="仿宋"/>
          <w:szCs w:val="32"/>
        </w:rPr>
        <w:t>绿工程。重点对受重金属污染的耕地、涉金属行业搬迁场地、简易垃圾填埋场以及受污染场地进行修复。控制规模化畜禽养殖业的污染，鼓励建设养殖业和种植业紧密结合的生态工程。</w:t>
      </w:r>
    </w:p>
    <w:p>
      <w:pPr>
        <w:spacing w:line="580" w:lineRule="exact"/>
        <w:ind w:firstLine="643"/>
        <w:rPr>
          <w:rFonts w:ascii="仿宋" w:hAnsi="仿宋" w:cs="仿宋"/>
          <w:szCs w:val="32"/>
        </w:rPr>
      </w:pPr>
      <w:r>
        <w:rPr>
          <w:rFonts w:hint="eastAsia" w:ascii="仿宋" w:hAnsi="仿宋" w:cs="仿宋"/>
          <w:b/>
          <w:bCs/>
          <w:szCs w:val="32"/>
        </w:rPr>
        <w:t>加快补齐环保基础设施短板。</w:t>
      </w:r>
      <w:r>
        <w:rPr>
          <w:rFonts w:hint="eastAsia" w:ascii="仿宋" w:hAnsi="仿宋" w:cs="仿宋"/>
          <w:szCs w:val="32"/>
        </w:rPr>
        <w:t>推进防洪工程建设，大力开展联围整治行动，抓好揭西县城两河四岸堤防整治工程，启动开展金凤、坪上、东园、五云、五经富、钱坑等联围防洪整治工程。加快推进揭西县生活污水处理设施整县打包PPP项目等环保重点项目建设，加快县环保能源产业园等环保基础设施建设。优化提升县城、棉湖、五经富和凤江污水处理厂的扩容或管网配套工程建设，加快农村污水处理设施建设，启动揭西县客潭洋片区综合排水排污工程，完善生活垃圾处理设施和收运体系。推动互联网与生态文明建设深度融合，完善污染物监测及信息收集系统，形成覆盖主要生态要素的资源环境承载能力动态监测网络。加强应急装备和设施建设，完善环境应急预案体系，启动40宗小型水库除险加固工程。争取到2022年，形成比较完善的环境应急网络。压实“河长”守水治水责任，做好河道拆违、河道清淤、截污堵口、绿化美化等工作。</w:t>
      </w:r>
      <w:r>
        <w:rPr>
          <w:rFonts w:hint="eastAsia" w:ascii="仿宋" w:hAnsi="仿宋" w:cs="仿宋"/>
          <w:szCs w:val="32"/>
          <w:lang w:eastAsia="zh-CN"/>
        </w:rPr>
        <w:t>加快推进县城新自来水厂二期工程建设，</w:t>
      </w:r>
      <w:r>
        <w:rPr>
          <w:rFonts w:hint="eastAsia" w:ascii="仿宋" w:hAnsi="仿宋" w:cs="仿宋"/>
          <w:szCs w:val="32"/>
        </w:rPr>
        <w:t>加快启动揭西县棉湖第二水厂扩建工程、北山水厂、第三水厂和县城水厂联通管工程等项目</w:t>
      </w:r>
      <w:r>
        <w:rPr>
          <w:rFonts w:hint="eastAsia" w:ascii="仿宋" w:hAnsi="仿宋" w:cs="仿宋"/>
          <w:szCs w:val="32"/>
          <w:lang w:eastAsia="zh-CN"/>
        </w:rPr>
        <w:t>建设</w:t>
      </w:r>
      <w:r>
        <w:rPr>
          <w:rFonts w:hint="eastAsia" w:ascii="仿宋" w:hAnsi="仿宋" w:cs="仿宋"/>
          <w:szCs w:val="32"/>
        </w:rPr>
        <w:t>。</w:t>
      </w:r>
    </w:p>
    <w:p>
      <w:pPr>
        <w:pStyle w:val="4"/>
        <w:spacing w:before="156" w:after="156"/>
      </w:pPr>
      <w:bookmarkStart w:id="576" w:name="_Toc28427"/>
      <w:bookmarkStart w:id="577" w:name="_Toc10715"/>
      <w:bookmarkStart w:id="578" w:name="_Toc445279786"/>
      <w:bookmarkStart w:id="579" w:name="_Toc440639633"/>
      <w:bookmarkStart w:id="580" w:name="_Toc28985"/>
      <w:bookmarkStart w:id="581" w:name="_Toc20912"/>
      <w:bookmarkStart w:id="582" w:name="_Toc27477"/>
      <w:bookmarkStart w:id="583" w:name="_Toc1683"/>
      <w:bookmarkStart w:id="584" w:name="_Toc15491"/>
      <w:bookmarkStart w:id="585" w:name="_Toc2889"/>
      <w:bookmarkStart w:id="586" w:name="_Toc18267"/>
      <w:bookmarkStart w:id="587" w:name="_Toc5868"/>
      <w:bookmarkStart w:id="588" w:name="_Toc27089"/>
      <w:bookmarkStart w:id="589" w:name="_Toc10588"/>
      <w:bookmarkStart w:id="590" w:name="_Toc6600"/>
      <w:bookmarkStart w:id="591" w:name="_Toc7311"/>
      <w:bookmarkStart w:id="592" w:name="_Toc31665"/>
      <w:r>
        <w:rPr>
          <w:rFonts w:hint="eastAsia"/>
        </w:rPr>
        <w:t xml:space="preserve">第二节 </w:t>
      </w:r>
      <w:bookmarkEnd w:id="576"/>
      <w:bookmarkEnd w:id="577"/>
      <w:bookmarkEnd w:id="578"/>
      <w:bookmarkEnd w:id="579"/>
      <w:r>
        <w:rPr>
          <w:rFonts w:hint="eastAsia"/>
        </w:rPr>
        <w:t>促进资源节约利用</w:t>
      </w:r>
      <w:bookmarkEnd w:id="580"/>
      <w:bookmarkEnd w:id="581"/>
      <w:bookmarkEnd w:id="582"/>
      <w:bookmarkEnd w:id="583"/>
      <w:bookmarkEnd w:id="584"/>
      <w:bookmarkEnd w:id="585"/>
      <w:bookmarkEnd w:id="586"/>
      <w:bookmarkEnd w:id="587"/>
      <w:bookmarkEnd w:id="588"/>
      <w:bookmarkEnd w:id="589"/>
      <w:bookmarkEnd w:id="590"/>
      <w:bookmarkEnd w:id="591"/>
      <w:bookmarkEnd w:id="592"/>
    </w:p>
    <w:p>
      <w:pPr>
        <w:ind w:firstLine="643"/>
        <w:rPr>
          <w:rFonts w:ascii="仿宋" w:hAnsi="仿宋" w:cs="仿宋"/>
          <w:szCs w:val="32"/>
        </w:rPr>
      </w:pPr>
      <w:r>
        <w:rPr>
          <w:rFonts w:hint="eastAsia" w:ascii="仿宋" w:hAnsi="仿宋" w:cs="仿宋"/>
          <w:b/>
          <w:bCs/>
          <w:szCs w:val="32"/>
        </w:rPr>
        <w:t>大力推进节能降耗。</w:t>
      </w:r>
      <w:r>
        <w:rPr>
          <w:rFonts w:hint="eastAsia" w:ascii="仿宋" w:hAnsi="仿宋" w:cs="仿宋"/>
          <w:szCs w:val="32"/>
        </w:rPr>
        <w:t>实行能源消费强度与消费总量双控制，推进各领域节能降碳。深入推进工业节能降碳，严格限制高耗能行业新上项目，推进建筑节能降碳，提升新建建筑能效水平。加强交通运输节能降碳，推进“公交城市”创建活动，大力推广应用新能源汽车。强化公共机构节能降碳，探索建立政府引导与市场结合的低碳发展体制机制，探索开展碳排放交易试点，确保实现上级下达我县“十四五”期间的节能目标。</w:t>
      </w:r>
    </w:p>
    <w:p>
      <w:pPr>
        <w:ind w:firstLine="643"/>
        <w:rPr>
          <w:rFonts w:hint="eastAsia" w:ascii="仿宋" w:hAnsi="仿宋" w:eastAsia="仿宋" w:cs="仿宋"/>
          <w:lang w:eastAsia="zh-CN"/>
        </w:rPr>
      </w:pPr>
      <w:r>
        <w:rPr>
          <w:rFonts w:hint="eastAsia" w:ascii="仿宋" w:hAnsi="仿宋" w:cs="仿宋"/>
          <w:b/>
          <w:bCs/>
          <w:szCs w:val="32"/>
        </w:rPr>
        <w:t>加快发展循环经济。</w:t>
      </w:r>
      <w:r>
        <w:rPr>
          <w:rFonts w:hint="eastAsia" w:ascii="仿宋" w:hAnsi="仿宋" w:cs="仿宋"/>
          <w:szCs w:val="32"/>
        </w:rPr>
        <w:t>按照“减量化、再利用、资源化”原则，加快构建揭西循环经济产业体系。深入推进揭西工业园区循环化改造和工业“三废”资源化利用，提高资源产出率和循环利用率。完善循环经济产业链条，推进循环经济示范园区建设。加快建设循环型农业体系，建设一批农业循环经济示范区。积极发展生态循环农业，推广复合立体、动植物共生等新型农业发展模式。加快餐饮、商场、宾馆等服务业企业循环化改造，建立绿色物流体系，加强再生资源回收体系建设，支持再制造产业化、餐厨废弃物资源化</w:t>
      </w:r>
      <w:r>
        <w:rPr>
          <w:rFonts w:hint="eastAsia" w:ascii="仿宋" w:hAnsi="仿宋" w:cs="仿宋"/>
          <w:szCs w:val="32"/>
          <w:lang w:eastAsia="zh-CN"/>
        </w:rPr>
        <w:t>等</w:t>
      </w:r>
      <w:r>
        <w:rPr>
          <w:rFonts w:hint="eastAsia" w:ascii="仿宋" w:hAnsi="仿宋" w:cs="仿宋"/>
          <w:szCs w:val="32"/>
        </w:rPr>
        <w:t>示范基地建设，鼓励发展垃圾发电、余热发电等工程。</w:t>
      </w:r>
      <w:r>
        <w:rPr>
          <w:rFonts w:hint="eastAsia" w:ascii="仿宋" w:hAnsi="仿宋" w:cs="仿宋"/>
          <w:szCs w:val="32"/>
          <w:lang w:eastAsia="zh-CN"/>
        </w:rPr>
        <w:t>在县域范围内上下半县各建造一处垃圾综合利用消纳厂和生活污泥处理中心，</w:t>
      </w:r>
      <w:r>
        <w:rPr>
          <w:rFonts w:hint="eastAsia" w:ascii="仿宋" w:hAnsi="仿宋" w:cs="仿宋"/>
          <w:szCs w:val="32"/>
        </w:rPr>
        <w:t>鼓励以大宗固体废物资源化利用为重点的循环经济发展，建立健全再生资源回收与利用体系。</w:t>
      </w:r>
    </w:p>
    <w:p>
      <w:pPr>
        <w:ind w:firstLine="643"/>
        <w:rPr>
          <w:rFonts w:ascii="仿宋" w:hAnsi="仿宋" w:cs="仿宋"/>
        </w:rPr>
      </w:pPr>
      <w:r>
        <w:rPr>
          <w:rFonts w:hint="eastAsia" w:ascii="仿宋" w:hAnsi="仿宋" w:cs="仿宋"/>
          <w:b/>
          <w:bCs/>
          <w:szCs w:val="32"/>
        </w:rPr>
        <w:t>加快发展绿色产业。</w:t>
      </w:r>
      <w:r>
        <w:rPr>
          <w:rFonts w:hint="eastAsia" w:ascii="仿宋" w:hAnsi="仿宋" w:cs="仿宋"/>
          <w:szCs w:val="32"/>
        </w:rPr>
        <w:t>在全县划定的生态功能区，大力发展生态型、环保型、节约型产业，大北山北部板块鼓励发展生态农业，加强无公害农产品、绿色食品、有机食品生产基地建设，努力创建农产品区域品牌。壮大林业产业，发展林下经济，推进苗木花卉、森林食品、木本粮油和中药材及野生动植物资源培育等特色产业发展。积极发展山水风光游、森林游、农业生态游、文化古迹游和民俗文化游等生态旅游。</w:t>
      </w:r>
    </w:p>
    <w:p>
      <w:pPr>
        <w:ind w:firstLine="643"/>
        <w:rPr>
          <w:rFonts w:ascii="仿宋" w:hAnsi="仿宋" w:cs="仿宋"/>
        </w:rPr>
      </w:pPr>
      <w:r>
        <w:rPr>
          <w:rFonts w:hint="eastAsia" w:ascii="仿宋" w:hAnsi="仿宋" w:cs="仿宋"/>
          <w:b/>
          <w:bCs/>
          <w:szCs w:val="32"/>
        </w:rPr>
        <w:t>全面建设节约型社会。</w:t>
      </w:r>
      <w:r>
        <w:rPr>
          <w:rFonts w:hint="eastAsia" w:ascii="仿宋" w:hAnsi="仿宋" w:cs="仿宋"/>
          <w:szCs w:val="32"/>
        </w:rPr>
        <w:t>突出抓好工业节水，依靠科技进步促进节水，抓好国家有关节水技术政策和节水技术标准的落实，通过采用新技术、新工艺、新设备、新器具等降低用水量，提高工业用水重复利用率。严格计划和定额用水管理。落实超计划用水加收费制度，促进用水单位提高合理用水水平。</w:t>
      </w:r>
      <w:r>
        <w:rPr>
          <w:rFonts w:hint="eastAsia" w:ascii="仿宋" w:hAnsi="仿宋" w:cs="仿宋"/>
          <w:szCs w:val="32"/>
          <w:lang w:val="en-US" w:eastAsia="zh-CN"/>
        </w:rPr>
        <w:t>积极</w:t>
      </w:r>
      <w:r>
        <w:rPr>
          <w:rFonts w:hint="eastAsia" w:ascii="仿宋" w:hAnsi="仿宋" w:cs="仿宋"/>
          <w:szCs w:val="32"/>
        </w:rPr>
        <w:t>推行节水器具，城</w:t>
      </w:r>
      <w:r>
        <w:rPr>
          <w:rFonts w:hint="eastAsia" w:ascii="仿宋" w:hAnsi="仿宋" w:cs="仿宋"/>
          <w:szCs w:val="32"/>
          <w:lang w:eastAsia="zh-CN"/>
        </w:rPr>
        <w:t>镇</w:t>
      </w:r>
      <w:r>
        <w:rPr>
          <w:rFonts w:hint="eastAsia" w:ascii="仿宋" w:hAnsi="仿宋" w:cs="仿宋"/>
          <w:szCs w:val="32"/>
        </w:rPr>
        <w:t>所有新建、改建和扩建房屋，全部采用节水型用水器具。现有公共建筑和各类非居民住宅房屋建筑中不符合节水要求的用水器具，鼓励进行改造。加快新旧城区供水管网改造规划。创建节水型城市和节水型企业，开展“节水型城市”创建活动。加强城市供水安全保障及应急系统建设。建立供水安全保障体系，加强对城市和镇供水资源安全防护。加快建立有利于节约用水的水价机制，合理调整城市供水水价。开展水权水价水市场改革，开展多种形式的水权流转和水权交易，提高水资源市场化配置效率。建设非常规水利用系统，实现分质供水；建设高效节水灌溉系统，健全节水管理制度。</w:t>
      </w:r>
    </w:p>
    <w:p>
      <w:pPr>
        <w:pStyle w:val="4"/>
        <w:spacing w:before="156" w:after="156"/>
      </w:pPr>
      <w:bookmarkStart w:id="593" w:name="_Toc19436"/>
      <w:bookmarkStart w:id="594" w:name="_Toc19919"/>
      <w:bookmarkStart w:id="595" w:name="_Toc25595"/>
      <w:bookmarkStart w:id="596" w:name="_Toc27912"/>
      <w:bookmarkStart w:id="597" w:name="_Toc20302"/>
      <w:bookmarkStart w:id="598" w:name="_Toc127"/>
      <w:bookmarkStart w:id="599" w:name="_Toc16937"/>
      <w:bookmarkStart w:id="600" w:name="_Toc23419"/>
      <w:bookmarkStart w:id="601" w:name="_Toc24483"/>
      <w:bookmarkStart w:id="602" w:name="_Toc32076"/>
      <w:bookmarkStart w:id="603" w:name="_Toc10501"/>
      <w:bookmarkStart w:id="604" w:name="_Toc17360"/>
      <w:bookmarkStart w:id="605" w:name="_Toc18125"/>
      <w:r>
        <w:rPr>
          <w:rFonts w:hint="eastAsia"/>
        </w:rPr>
        <w:t>第三节 加快完善生态系统</w:t>
      </w:r>
      <w:bookmarkEnd w:id="593"/>
      <w:bookmarkEnd w:id="594"/>
      <w:bookmarkEnd w:id="595"/>
      <w:bookmarkEnd w:id="596"/>
      <w:bookmarkEnd w:id="597"/>
      <w:bookmarkEnd w:id="598"/>
      <w:bookmarkEnd w:id="599"/>
      <w:bookmarkEnd w:id="600"/>
      <w:bookmarkEnd w:id="601"/>
      <w:bookmarkEnd w:id="602"/>
      <w:bookmarkEnd w:id="603"/>
      <w:bookmarkEnd w:id="604"/>
      <w:bookmarkEnd w:id="605"/>
    </w:p>
    <w:p>
      <w:pPr>
        <w:ind w:firstLine="643"/>
        <w:rPr>
          <w:rFonts w:ascii="仿宋" w:hAnsi="仿宋" w:cs="仿宋"/>
        </w:rPr>
      </w:pPr>
      <w:r>
        <w:rPr>
          <w:rFonts w:hint="eastAsia" w:ascii="仿宋" w:hAnsi="仿宋" w:cs="仿宋"/>
          <w:b/>
          <w:bCs/>
          <w:szCs w:val="32"/>
        </w:rPr>
        <w:t>完善生态空间保护体系。</w:t>
      </w:r>
      <w:r>
        <w:rPr>
          <w:rFonts w:hint="eastAsia" w:ascii="仿宋" w:hAnsi="仿宋" w:cs="仿宋"/>
          <w:szCs w:val="32"/>
        </w:rPr>
        <w:t>构建国土空间开发保护制度，推进国土空间规划有效实施，根据全县资源环境条件和生态功能区划要求，统筹区域主体发展功能定位，按优化开发、重点开发、限制开发和禁止开发区的要求，进一步细化分区。完善空间规划体系，开展生态</w:t>
      </w:r>
      <w:r>
        <w:rPr>
          <w:rFonts w:hint="eastAsia" w:ascii="仿宋" w:hAnsi="仿宋" w:cs="仿宋"/>
          <w:szCs w:val="32"/>
          <w:lang w:eastAsia="zh-CN"/>
        </w:rPr>
        <w:t>保护红线</w:t>
      </w:r>
      <w:r>
        <w:rPr>
          <w:rFonts w:hint="eastAsia" w:ascii="仿宋" w:hAnsi="仿宋" w:cs="仿宋"/>
          <w:szCs w:val="32"/>
        </w:rPr>
        <w:t>划定工作，坚持发展与保护并重，实施生态分级控制管理，明确控制范围和控管要求，严格控制城镇开发边界。坚持节约和高效利用原则，建立国土空间用途管制制度，加大批而未供和闲置土地清理处置力度，保障经济社会发展用地。</w:t>
      </w:r>
    </w:p>
    <w:p>
      <w:pPr>
        <w:ind w:firstLine="643"/>
        <w:rPr>
          <w:rFonts w:ascii="仿宋" w:hAnsi="仿宋" w:cs="仿宋"/>
          <w:szCs w:val="32"/>
        </w:rPr>
      </w:pPr>
      <w:r>
        <w:rPr>
          <w:rFonts w:hint="eastAsia" w:ascii="仿宋" w:hAnsi="仿宋" w:cs="仿宋"/>
          <w:b/>
          <w:bCs/>
          <w:szCs w:val="32"/>
        </w:rPr>
        <w:t>筑牢揭西生态安全屏障。</w:t>
      </w:r>
      <w:r>
        <w:rPr>
          <w:rFonts w:hint="eastAsia" w:ascii="仿宋" w:hAnsi="仿宋" w:cs="仿宋"/>
          <w:szCs w:val="32"/>
        </w:rPr>
        <w:t>严格落实生态控制红线，划定并严格落实生态红线，构建生态多样性和生物多样性保护网络。建设连绵山体森林生态屏障体系，以大北山为重点，积极开展森林抚育、封山育林，修复森林植被，增加生态防护功能。完善绿色生态水网，以榕江以及具有饮用水源地功能的水库综合治理为主，强化生态公益林、水源涵养林和水土保持林建设。</w:t>
      </w:r>
    </w:p>
    <w:p>
      <w:pPr>
        <w:ind w:firstLine="643"/>
        <w:rPr>
          <w:rFonts w:ascii="仿宋" w:hAnsi="仿宋" w:cs="仿宋"/>
          <w:szCs w:val="32"/>
        </w:rPr>
      </w:pPr>
      <w:r>
        <w:rPr>
          <w:rFonts w:hint="eastAsia" w:ascii="仿宋" w:hAnsi="仿宋" w:cs="仿宋"/>
          <w:b/>
          <w:bCs/>
          <w:szCs w:val="32"/>
        </w:rPr>
        <w:t>保护和培育森林资源。</w:t>
      </w:r>
      <w:r>
        <w:rPr>
          <w:rFonts w:hint="eastAsia" w:ascii="仿宋" w:hAnsi="仿宋" w:cs="仿宋"/>
          <w:szCs w:val="32"/>
        </w:rPr>
        <w:t>整合全县自然资源，形成合理的生态功能分区。划定生态和林地红线，以森林碳汇、生态景观林带、森林进城围城和乡村绿化美化四大林业重点生态工程为抓手，全面推进绿化大行动，大力提高全县森林覆盖率。加强与周边地区在生态环保建设上的合作，共筑生态联防联动机制。积极争取国家和省的支持，探索建立统筹流域、区域的生态补偿机制。到2025年，全县森林覆盖率达到</w:t>
      </w:r>
      <w:r>
        <w:rPr>
          <w:rFonts w:hint="eastAsia" w:ascii="仿宋" w:hAnsi="仿宋" w:cs="仿宋"/>
          <w:szCs w:val="32"/>
          <w:lang w:val="en-US" w:eastAsia="zh-CN"/>
        </w:rPr>
        <w:t>59.22</w:t>
      </w:r>
      <w:r>
        <w:rPr>
          <w:rFonts w:hint="eastAsia" w:ascii="仿宋" w:hAnsi="仿宋" w:cs="仿宋"/>
          <w:szCs w:val="32"/>
        </w:rPr>
        <w:t>%。</w:t>
      </w:r>
    </w:p>
    <w:p>
      <w:pPr>
        <w:ind w:firstLine="643"/>
        <w:rPr>
          <w:rFonts w:ascii="仿宋" w:hAnsi="仿宋" w:cs="仿宋"/>
          <w:szCs w:val="32"/>
        </w:rPr>
      </w:pPr>
      <w:r>
        <w:rPr>
          <w:rFonts w:hint="eastAsia" w:ascii="仿宋" w:hAnsi="仿宋" w:cs="仿宋"/>
          <w:b/>
          <w:bCs/>
          <w:szCs w:val="32"/>
        </w:rPr>
        <w:t>打造</w:t>
      </w:r>
      <w:r>
        <w:rPr>
          <w:rFonts w:hint="eastAsia" w:ascii="仿宋" w:hAnsi="仿宋" w:cs="仿宋"/>
          <w:b/>
          <w:bCs/>
          <w:szCs w:val="32"/>
          <w:lang w:eastAsia="zh-CN"/>
        </w:rPr>
        <w:t>城乡</w:t>
      </w:r>
      <w:r>
        <w:rPr>
          <w:rFonts w:hint="eastAsia" w:ascii="仿宋" w:hAnsi="仿宋" w:cs="仿宋"/>
          <w:b/>
          <w:bCs/>
          <w:szCs w:val="32"/>
        </w:rPr>
        <w:t>绿色开敞空间。</w:t>
      </w:r>
      <w:r>
        <w:rPr>
          <w:rFonts w:hint="eastAsia" w:ascii="仿宋" w:hAnsi="仿宋" w:cs="仿宋"/>
          <w:szCs w:val="32"/>
        </w:rPr>
        <w:t>加强森林公园、风景名胜区和旅游度假区保护，让森林“进山、下乡、上路、入城”，完善</w:t>
      </w:r>
      <w:r>
        <w:rPr>
          <w:rFonts w:hint="eastAsia" w:ascii="仿宋" w:hAnsi="仿宋" w:cs="仿宋"/>
          <w:szCs w:val="32"/>
          <w:lang w:eastAsia="zh-CN"/>
        </w:rPr>
        <w:t>县城广德庵</w:t>
      </w:r>
      <w:r>
        <w:rPr>
          <w:rFonts w:hint="eastAsia" w:ascii="仿宋" w:hAnsi="仿宋" w:cs="仿宋"/>
          <w:szCs w:val="32"/>
        </w:rPr>
        <w:t>森林公园等功能与配套设施，大力推进“森林进城”。加快实施县城增绿工程，乡镇增绿工程，打造城郊森林绿地体系。完善城</w:t>
      </w:r>
      <w:r>
        <w:rPr>
          <w:rFonts w:hint="eastAsia" w:ascii="仿宋" w:hAnsi="仿宋" w:cs="仿宋"/>
          <w:szCs w:val="32"/>
          <w:lang w:eastAsia="zh-CN"/>
        </w:rPr>
        <w:t>乡</w:t>
      </w:r>
      <w:r>
        <w:rPr>
          <w:rFonts w:hint="eastAsia" w:ascii="仿宋" w:hAnsi="仿宋" w:cs="仿宋"/>
          <w:szCs w:val="32"/>
        </w:rPr>
        <w:t>绿道网，绿化美化高速公路两侧及山体、县城主要道路，与现有绿道网的联通形成生态廊道，打造富有地带性森林特色的绿色开敞空间，提升城</w:t>
      </w:r>
      <w:r>
        <w:rPr>
          <w:rFonts w:hint="eastAsia" w:ascii="仿宋" w:hAnsi="仿宋" w:cs="仿宋"/>
          <w:szCs w:val="32"/>
          <w:lang w:eastAsia="zh-CN"/>
        </w:rPr>
        <w:t>乡</w:t>
      </w:r>
      <w:r>
        <w:rPr>
          <w:rFonts w:hint="eastAsia" w:ascii="仿宋" w:hAnsi="仿宋" w:cs="仿宋"/>
          <w:szCs w:val="32"/>
        </w:rPr>
        <w:t>生活品质和生态发展。抓好村庄绿化美化，建设环村绿化带，增加森林景观点，提高村庄绿化率，维护乡村河水河川溪流的自然状态，呈现风景怡人的田园风光，构建优美宜居生态家园。</w:t>
      </w:r>
    </w:p>
    <w:p>
      <w:pPr>
        <w:pStyle w:val="4"/>
        <w:spacing w:before="156" w:after="156"/>
      </w:pPr>
      <w:bookmarkStart w:id="606" w:name="_Toc7323"/>
      <w:bookmarkStart w:id="607" w:name="_Toc25231"/>
      <w:bookmarkStart w:id="608" w:name="_Toc12024"/>
      <w:bookmarkStart w:id="609" w:name="_Toc4636"/>
      <w:bookmarkStart w:id="610" w:name="_Toc21801"/>
      <w:bookmarkStart w:id="611" w:name="_Toc15866"/>
      <w:bookmarkStart w:id="612" w:name="_Toc11017"/>
      <w:bookmarkStart w:id="613" w:name="_Toc8730"/>
      <w:bookmarkStart w:id="614" w:name="_Toc2309"/>
      <w:bookmarkStart w:id="615" w:name="_Toc4466"/>
      <w:bookmarkStart w:id="616" w:name="_Toc25971"/>
      <w:bookmarkStart w:id="617" w:name="_Toc17188"/>
      <w:bookmarkStart w:id="618" w:name="_Toc380"/>
      <w:r>
        <w:rPr>
          <w:rFonts w:hint="eastAsia"/>
        </w:rPr>
        <w:t>第四节 倡导绿色低碳生活</w:t>
      </w:r>
      <w:bookmarkEnd w:id="606"/>
      <w:bookmarkEnd w:id="607"/>
      <w:bookmarkEnd w:id="608"/>
      <w:bookmarkEnd w:id="609"/>
      <w:bookmarkEnd w:id="610"/>
      <w:bookmarkEnd w:id="611"/>
      <w:bookmarkEnd w:id="612"/>
      <w:bookmarkEnd w:id="613"/>
      <w:bookmarkEnd w:id="614"/>
      <w:bookmarkEnd w:id="615"/>
      <w:bookmarkEnd w:id="616"/>
      <w:bookmarkEnd w:id="617"/>
      <w:bookmarkEnd w:id="618"/>
    </w:p>
    <w:p>
      <w:pPr>
        <w:ind w:firstLine="643"/>
        <w:rPr>
          <w:rFonts w:ascii="仿宋" w:hAnsi="仿宋" w:cs="仿宋"/>
          <w:szCs w:val="32"/>
        </w:rPr>
      </w:pPr>
      <w:r>
        <w:rPr>
          <w:rFonts w:hint="eastAsia" w:ascii="仿宋" w:hAnsi="仿宋" w:cs="仿宋"/>
          <w:b/>
          <w:bCs/>
          <w:szCs w:val="32"/>
        </w:rPr>
        <w:t>倡导低碳生活和绿色消费。</w:t>
      </w:r>
      <w:r>
        <w:rPr>
          <w:rFonts w:hint="eastAsia" w:ascii="仿宋" w:hAnsi="仿宋" w:cs="仿宋"/>
          <w:szCs w:val="32"/>
        </w:rPr>
        <w:t>开展生态文明宣传教育活动，形成崇尚生态文明和践行绿色低碳理念的社会新风尚。鼓励低碳生活和绿色消费。积极开展生态文明宣传教育活动，倡导形成绿色、低碳、简约的生活方式。鼓励家庭闲置和废旧物品的循环利用，减少使用一次性用品，推动居民消费结构向低碳、节能的方向发展。推广绿色有机无公害农产品生产和消费，鼓励节能标识产品、低碳认证产品等绿色产品的生产使用，政府优先先采购绿色产品，逐步引导全社会形成绿色消费模式。</w:t>
      </w:r>
    </w:p>
    <w:p>
      <w:pPr>
        <w:ind w:firstLine="643"/>
        <w:rPr>
          <w:rFonts w:ascii="仿宋" w:hAnsi="仿宋" w:cs="仿宋"/>
          <w:szCs w:val="32"/>
        </w:rPr>
      </w:pPr>
      <w:r>
        <w:rPr>
          <w:rFonts w:hint="eastAsia" w:ascii="仿宋" w:hAnsi="仿宋" w:cs="仿宋"/>
          <w:b/>
          <w:bCs/>
          <w:szCs w:val="32"/>
        </w:rPr>
        <w:t>倡导低碳出行。</w:t>
      </w:r>
      <w:r>
        <w:rPr>
          <w:rFonts w:hint="eastAsia" w:ascii="仿宋" w:hAnsi="仿宋" w:cs="仿宋"/>
          <w:szCs w:val="32"/>
        </w:rPr>
        <w:t>大力推行公共交通，提高公交线网密度、站点覆盖率和公共交通服务水平，鼓励使用公共交通工具。倡导低碳出行。大力发展智能交通，探索发展共乘交通。实施以公交、公务、行业应用为重点的新能源汽车示范工程，加快建设充电站（桩），完善价格补贴等支持政策。</w:t>
      </w:r>
    </w:p>
    <w:p>
      <w:pPr>
        <w:ind w:firstLine="643"/>
        <w:rPr>
          <w:rFonts w:ascii="仿宋" w:hAnsi="仿宋" w:cs="仿宋"/>
        </w:rPr>
      </w:pPr>
      <w:r>
        <w:rPr>
          <w:rFonts w:hint="eastAsia" w:ascii="仿宋" w:hAnsi="仿宋" w:cs="仿宋"/>
          <w:b/>
          <w:bCs/>
          <w:szCs w:val="32"/>
        </w:rPr>
        <w:t>倡导绿色居住。</w:t>
      </w:r>
      <w:r>
        <w:rPr>
          <w:rFonts w:hint="eastAsia" w:ascii="仿宋" w:hAnsi="仿宋" w:cs="仿宋"/>
          <w:szCs w:val="32"/>
        </w:rPr>
        <w:t>坚持绿色、生态、循环、低碳的理念，支持绿色生态小区建设，创造安全、舒适、健康的居住空间。深入实施绿色建筑行动，推广绿色建筑标准，推进绿色建筑规模化发展。实行强制性绿色建筑评价标识制度，大力发展绿色建材。倡导公众选用绿色环保材料和绿色施工方式，减少室内装修污染。</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tcPr>
          <w:p>
            <w:pPr>
              <w:pStyle w:val="2"/>
              <w:spacing w:before="156" w:after="156"/>
              <w:ind w:firstLine="0" w:firstLineChars="0"/>
              <w:jc w:val="center"/>
              <w:outlineLvl w:val="2"/>
              <w:rPr>
                <w:rFonts w:ascii="仿宋" w:hAnsi="仿宋" w:eastAsia="仿宋" w:cs="仿宋"/>
              </w:rPr>
            </w:pPr>
            <w:r>
              <w:rPr>
                <w:rFonts w:hint="eastAsia" w:ascii="仿宋" w:hAnsi="仿宋" w:eastAsia="仿宋" w:cs="仿宋"/>
              </w:rPr>
              <w:t>专栏九：生态环境治理重点工程项目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1" w:hRule="atLeast"/>
        </w:trPr>
        <w:tc>
          <w:tcPr>
            <w:tcW w:w="8522" w:type="dxa"/>
          </w:tcPr>
          <w:p>
            <w:pPr>
              <w:pStyle w:val="2"/>
              <w:spacing w:before="156" w:after="156"/>
              <w:ind w:firstLine="482"/>
              <w:outlineLvl w:val="2"/>
              <w:rPr>
                <w:rFonts w:ascii="仿宋" w:hAnsi="仿宋" w:eastAsia="仿宋" w:cs="仿宋"/>
                <w:b w:val="0"/>
                <w:sz w:val="24"/>
                <w:szCs w:val="24"/>
              </w:rPr>
            </w:pPr>
            <w:r>
              <w:rPr>
                <w:rFonts w:hint="eastAsia" w:ascii="仿宋" w:hAnsi="仿宋" w:eastAsia="仿宋" w:cs="仿宋"/>
                <w:bCs/>
                <w:sz w:val="24"/>
                <w:szCs w:val="24"/>
              </w:rPr>
              <w:t>揭西县榕江上游水资源利用治理工程：</w:t>
            </w:r>
            <w:r>
              <w:rPr>
                <w:rFonts w:hint="eastAsia" w:ascii="仿宋" w:hAnsi="仿宋" w:eastAsia="仿宋" w:cs="仿宋"/>
                <w:b w:val="0"/>
                <w:sz w:val="24"/>
                <w:szCs w:val="24"/>
              </w:rPr>
              <w:t>包括榕江南河揭西段主流及6大支流流域水环境综合整治工程，7个中型灌区生态补水整治工程，建设内容包括疏浚河道、新建生态护岸、慢行步道系统、截污治理，建设生态湿地、13.6万亩农田水源生态补水和水质提升工程等。</w:t>
            </w:r>
          </w:p>
          <w:p>
            <w:pPr>
              <w:spacing w:line="440" w:lineRule="exact"/>
              <w:ind w:firstLine="482"/>
              <w:rPr>
                <w:rFonts w:ascii="仿宋" w:hAnsi="仿宋" w:cs="仿宋"/>
                <w:sz w:val="24"/>
                <w:szCs w:val="24"/>
              </w:rPr>
            </w:pPr>
            <w:r>
              <w:rPr>
                <w:rFonts w:hint="eastAsia" w:ascii="仿宋" w:hAnsi="仿宋" w:cs="仿宋"/>
                <w:b/>
                <w:bCs/>
                <w:sz w:val="24"/>
                <w:szCs w:val="24"/>
              </w:rPr>
              <w:t>榕江上游揭西县棉湖镇污水处理厂及云湖水系水环境整治工程：</w:t>
            </w:r>
            <w:r>
              <w:rPr>
                <w:rFonts w:hint="eastAsia" w:ascii="仿宋" w:hAnsi="仿宋" w:cs="仿宋"/>
                <w:sz w:val="24"/>
                <w:szCs w:val="24"/>
              </w:rPr>
              <w:t>整治内河涌11条（段），清淤18公里，生态修复3平方公里，生态补水20平方公里，配套铺设截污管网15公里，围网防护5公里，应急泵站1座。建设云湖两岸12公里的堤线防护、排洪管线铺设、道路升级改造、绿化及路灯亮化工程等。</w:t>
            </w:r>
          </w:p>
          <w:p>
            <w:pPr>
              <w:pStyle w:val="2"/>
              <w:spacing w:before="156" w:after="156"/>
              <w:ind w:firstLine="482"/>
              <w:outlineLvl w:val="2"/>
              <w:rPr>
                <w:rFonts w:ascii="仿宋" w:hAnsi="仿宋" w:eastAsia="仿宋" w:cs="仿宋"/>
                <w:b w:val="0"/>
                <w:sz w:val="24"/>
                <w:szCs w:val="24"/>
              </w:rPr>
            </w:pPr>
            <w:r>
              <w:rPr>
                <w:rFonts w:hint="eastAsia" w:ascii="仿宋" w:hAnsi="仿宋" w:eastAsia="仿宋" w:cs="仿宋"/>
                <w:bCs/>
                <w:sz w:val="24"/>
                <w:szCs w:val="24"/>
              </w:rPr>
              <w:t>棉湖镇榕江支流贡山溪水系水环境综合整治工程：</w:t>
            </w:r>
            <w:r>
              <w:rPr>
                <w:rFonts w:hint="eastAsia" w:ascii="仿宋" w:hAnsi="仿宋" w:eastAsia="仿宋" w:cs="仿宋"/>
                <w:b w:val="0"/>
                <w:sz w:val="24"/>
                <w:szCs w:val="24"/>
              </w:rPr>
              <w:t>整治内河涌及河道底泥清淤21公里，生态修复5平方公里，生态补水25平方公里，配套铺设截污管网22公里，污水处理设施15座。</w:t>
            </w:r>
          </w:p>
          <w:p>
            <w:pPr>
              <w:spacing w:line="440" w:lineRule="exact"/>
              <w:ind w:firstLine="482"/>
              <w:rPr>
                <w:rFonts w:ascii="仿宋" w:hAnsi="仿宋" w:cs="仿宋"/>
                <w:color w:val="000000"/>
                <w:kern w:val="0"/>
                <w:sz w:val="24"/>
                <w:szCs w:val="24"/>
              </w:rPr>
            </w:pPr>
            <w:r>
              <w:rPr>
                <w:rFonts w:hint="eastAsia" w:ascii="仿宋" w:hAnsi="仿宋" w:cs="仿宋"/>
                <w:b/>
                <w:bCs/>
                <w:sz w:val="24"/>
                <w:szCs w:val="24"/>
              </w:rPr>
              <w:t>河流综合整治工程：</w:t>
            </w:r>
            <w:r>
              <w:rPr>
                <w:rFonts w:hint="eastAsia" w:ascii="仿宋" w:hAnsi="仿宋" w:cs="仿宋"/>
                <w:color w:val="000000"/>
                <w:kern w:val="0"/>
                <w:sz w:val="24"/>
                <w:szCs w:val="24"/>
              </w:rPr>
              <w:t>上砂镇螺河系整治工程、揭西县重点流域水生态修复工程、大溪镇赤寨河小流域综合治理工程、钱坑镇绿仔溪小流域综合治理工程等。</w:t>
            </w:r>
          </w:p>
          <w:p>
            <w:pPr>
              <w:spacing w:line="440" w:lineRule="exact"/>
              <w:ind w:firstLine="482"/>
              <w:rPr>
                <w:rFonts w:ascii="仿宋" w:hAnsi="仿宋" w:cs="仿宋"/>
              </w:rPr>
            </w:pPr>
            <w:r>
              <w:rPr>
                <w:rFonts w:hint="eastAsia" w:ascii="仿宋" w:hAnsi="仿宋" w:cs="仿宋"/>
                <w:b/>
                <w:bCs/>
                <w:sz w:val="24"/>
                <w:szCs w:val="24"/>
              </w:rPr>
              <w:t>揭西县农村供水巩固提升工程：</w:t>
            </w:r>
            <w:r>
              <w:rPr>
                <w:rFonts w:hint="eastAsia" w:ascii="仿宋" w:hAnsi="仿宋" w:cs="仿宋"/>
                <w:sz w:val="24"/>
                <w:szCs w:val="24"/>
              </w:rPr>
              <w:t>铺设管网，水质净化消毒设施等。</w:t>
            </w:r>
          </w:p>
        </w:tc>
      </w:tr>
    </w:tbl>
    <w:p>
      <w:pPr>
        <w:ind w:firstLine="640"/>
        <w:rPr>
          <w:rFonts w:ascii="仿宋" w:hAnsi="仿宋" w:cs="仿宋"/>
        </w:rPr>
      </w:pPr>
    </w:p>
    <w:p>
      <w:pPr>
        <w:ind w:firstLine="640"/>
        <w:rPr>
          <w:rFonts w:ascii="仿宋" w:hAnsi="仿宋" w:cs="仿宋"/>
        </w:rPr>
      </w:pPr>
      <w:r>
        <w:rPr>
          <w:rFonts w:hint="eastAsia" w:ascii="仿宋" w:hAnsi="仿宋" w:cs="仿宋"/>
        </w:rPr>
        <w:br w:type="page"/>
      </w:r>
    </w:p>
    <w:p>
      <w:pPr>
        <w:pStyle w:val="3"/>
        <w:spacing w:before="156" w:after="156"/>
        <w:ind w:firstLine="0" w:firstLineChars="0"/>
        <w:jc w:val="center"/>
        <w:rPr>
          <w:rFonts w:hint="eastAsia"/>
        </w:rPr>
      </w:pPr>
      <w:bookmarkStart w:id="619" w:name="_Toc30307"/>
      <w:bookmarkStart w:id="620" w:name="_Toc11034"/>
      <w:bookmarkStart w:id="621" w:name="_Toc20655"/>
      <w:bookmarkStart w:id="622" w:name="_Toc11866"/>
      <w:bookmarkStart w:id="623" w:name="_Toc18316"/>
      <w:bookmarkStart w:id="624" w:name="_Toc25906"/>
      <w:bookmarkStart w:id="625" w:name="_Toc3977"/>
      <w:bookmarkStart w:id="626" w:name="_Toc27318"/>
      <w:bookmarkStart w:id="627" w:name="_Toc19645"/>
      <w:bookmarkStart w:id="628" w:name="_Toc17887"/>
      <w:bookmarkStart w:id="629" w:name="_Toc13116"/>
      <w:bookmarkStart w:id="630" w:name="_Toc974"/>
      <w:bookmarkStart w:id="631" w:name="_Toc25693"/>
      <w:r>
        <w:rPr>
          <w:rFonts w:hint="eastAsia"/>
        </w:rPr>
        <w:t>第十章 发展民生事业 提升群众幸福指数</w:t>
      </w:r>
      <w:bookmarkEnd w:id="619"/>
      <w:bookmarkEnd w:id="620"/>
      <w:bookmarkEnd w:id="621"/>
      <w:bookmarkEnd w:id="622"/>
      <w:bookmarkEnd w:id="623"/>
      <w:bookmarkEnd w:id="624"/>
      <w:bookmarkEnd w:id="625"/>
      <w:bookmarkEnd w:id="626"/>
      <w:bookmarkEnd w:id="627"/>
      <w:bookmarkEnd w:id="628"/>
      <w:bookmarkEnd w:id="629"/>
      <w:bookmarkEnd w:id="630"/>
      <w:bookmarkEnd w:id="631"/>
    </w:p>
    <w:p>
      <w:pPr>
        <w:rPr>
          <w:rFonts w:hint="default" w:eastAsia="仿宋"/>
          <w:lang w:val="en-US" w:eastAsia="zh-CN"/>
        </w:rPr>
      </w:pPr>
      <w:r>
        <w:rPr>
          <w:rFonts w:hint="eastAsia"/>
          <w:lang w:eastAsia="zh-CN"/>
        </w:rPr>
        <w:t>坚持把实现好、维护好、发展好最广大人民群众最根本利益作为发展的出发点和落脚点，健全基本公共服务体系，用心用情用力办好民生实事，解决民生问题，持续提升群众的幸福感、获得感和归属感。</w:t>
      </w:r>
    </w:p>
    <w:p>
      <w:pPr>
        <w:pStyle w:val="4"/>
        <w:spacing w:before="156" w:after="156"/>
      </w:pPr>
      <w:bookmarkStart w:id="632" w:name="_Toc25497"/>
      <w:bookmarkStart w:id="633" w:name="_Toc27663"/>
      <w:bookmarkStart w:id="634" w:name="_Toc18710"/>
      <w:bookmarkStart w:id="635" w:name="_Toc9321"/>
      <w:bookmarkStart w:id="636" w:name="_Toc940"/>
      <w:bookmarkStart w:id="637" w:name="_Toc28320"/>
      <w:bookmarkStart w:id="638" w:name="_Toc22663"/>
      <w:bookmarkStart w:id="639" w:name="_Toc26162"/>
      <w:bookmarkStart w:id="640" w:name="_Toc30960"/>
      <w:bookmarkStart w:id="641" w:name="_Toc6150"/>
      <w:bookmarkStart w:id="642" w:name="_Toc30285"/>
      <w:bookmarkStart w:id="643" w:name="_Toc67"/>
      <w:bookmarkStart w:id="644" w:name="_Toc26035"/>
      <w:r>
        <w:rPr>
          <w:rFonts w:hint="eastAsia"/>
        </w:rPr>
        <w:t>第一节 稳步提升就业创业水平</w:t>
      </w:r>
      <w:bookmarkEnd w:id="632"/>
      <w:bookmarkEnd w:id="633"/>
      <w:bookmarkEnd w:id="634"/>
      <w:bookmarkEnd w:id="635"/>
      <w:bookmarkEnd w:id="636"/>
      <w:bookmarkEnd w:id="637"/>
      <w:bookmarkEnd w:id="638"/>
      <w:bookmarkEnd w:id="639"/>
      <w:bookmarkEnd w:id="640"/>
      <w:bookmarkEnd w:id="641"/>
      <w:bookmarkEnd w:id="642"/>
      <w:bookmarkEnd w:id="643"/>
      <w:bookmarkEnd w:id="644"/>
    </w:p>
    <w:p>
      <w:pPr>
        <w:ind w:firstLine="643"/>
        <w:rPr>
          <w:rFonts w:ascii="仿宋" w:hAnsi="仿宋" w:cs="仿宋"/>
        </w:rPr>
      </w:pPr>
      <w:r>
        <w:rPr>
          <w:rFonts w:hint="eastAsia" w:ascii="仿宋" w:hAnsi="仿宋" w:cs="仿宋"/>
          <w:b/>
          <w:bCs/>
        </w:rPr>
        <w:t>推动重点群体稳定就业。</w:t>
      </w:r>
      <w:r>
        <w:rPr>
          <w:rFonts w:hint="eastAsia" w:ascii="仿宋" w:hAnsi="仿宋" w:cs="仿宋"/>
        </w:rPr>
        <w:t>进一步完善积极的就业创业政策，加强对灵活就业、新就业形势的政策支持，促进多渠道多形式就业创业。大力实施就业优先战略</w:t>
      </w:r>
      <w:r>
        <w:rPr>
          <w:rFonts w:hint="eastAsia" w:ascii="仿宋" w:hAnsi="仿宋" w:cs="仿宋"/>
          <w:lang w:eastAsia="zh-CN"/>
        </w:rPr>
        <w:t>，</w:t>
      </w:r>
      <w:r>
        <w:rPr>
          <w:rFonts w:hint="eastAsia" w:ascii="仿宋" w:hAnsi="仿宋" w:cs="仿宋"/>
        </w:rPr>
        <w:t>坚持分类施策，统筹做好高校毕业生、农民工、退伍军人、就业困难人员等重点群体就业工作。每年开展“春风行动”“就业援助月活动”“南粤春暖行动”、高校毕业生公共就业服务等促进就业活动。完善公共服务体系建设，努力搭建就业服务平台，利用线上线下举办多场专场招聘会，搭建高校毕业生就业平台，发挥就业见习基地、孵化基地作用，引导毕业生就业见习、创业，落实相关补助。及时排查摸清就业困难人员就业意愿、就业需求等情况，精准推送相关就业信息，推进就业困难人员再就业。“十四五”期间，每年新增城镇就业</w:t>
      </w:r>
      <w:r>
        <w:rPr>
          <w:rFonts w:hint="eastAsia" w:ascii="仿宋" w:hAnsi="仿宋" w:cs="仿宋"/>
          <w:lang w:val="en-US" w:eastAsia="zh-CN"/>
        </w:rPr>
        <w:t>4000</w:t>
      </w:r>
      <w:r>
        <w:rPr>
          <w:rFonts w:hint="eastAsia" w:ascii="仿宋" w:hAnsi="仿宋" w:cs="仿宋"/>
        </w:rPr>
        <w:t>人以上，城镇登记失业率控制在3.5%以内。</w:t>
      </w:r>
    </w:p>
    <w:p>
      <w:pPr>
        <w:ind w:firstLine="643"/>
        <w:rPr>
          <w:rFonts w:hint="default" w:ascii="仿宋" w:hAnsi="仿宋" w:eastAsia="仿宋" w:cs="仿宋"/>
          <w:lang w:val="en-US" w:eastAsia="zh-CN"/>
        </w:rPr>
      </w:pPr>
      <w:r>
        <w:rPr>
          <w:rFonts w:hint="eastAsia" w:ascii="仿宋" w:hAnsi="仿宋" w:cs="仿宋"/>
          <w:b/>
          <w:bCs/>
        </w:rPr>
        <w:t>实施重点就业</w:t>
      </w:r>
      <w:r>
        <w:rPr>
          <w:rFonts w:hint="eastAsia" w:ascii="仿宋" w:hAnsi="仿宋" w:cs="仿宋"/>
          <w:b/>
          <w:bCs/>
          <w:lang w:eastAsia="zh-CN"/>
        </w:rPr>
        <w:t>创业</w:t>
      </w:r>
      <w:r>
        <w:rPr>
          <w:rFonts w:hint="eastAsia" w:ascii="仿宋" w:hAnsi="仿宋" w:cs="仿宋"/>
          <w:b/>
          <w:bCs/>
        </w:rPr>
        <w:t>工程。</w:t>
      </w:r>
      <w:r>
        <w:rPr>
          <w:rFonts w:hint="eastAsia" w:ascii="仿宋" w:hAnsi="仿宋" w:cs="仿宋"/>
        </w:rPr>
        <w:t>大力开展职业技能培训，提升劳动者素质和就业创业能力。</w:t>
      </w:r>
      <w:r>
        <w:rPr>
          <w:rFonts w:hint="eastAsia" w:ascii="仿宋" w:hAnsi="仿宋" w:cs="仿宋"/>
          <w:lang w:eastAsia="zh-CN"/>
        </w:rPr>
        <w:t>实施“广东技工”工程，进一步健全技能人才培养、使用、评价、激励制度，使“广东技工”培养基础更扎实、成长通道更顺畅、作用发挥更突出，打造一支技能精湛、勇于创新、追求卓越的“广东技工”队伍。</w:t>
      </w:r>
      <w:r>
        <w:rPr>
          <w:rFonts w:hint="eastAsia" w:ascii="仿宋" w:hAnsi="仿宋" w:cs="仿宋"/>
        </w:rPr>
        <w:t>继续实施</w:t>
      </w:r>
      <w:r>
        <w:rPr>
          <w:rFonts w:hint="eastAsia" w:ascii="仿宋" w:hAnsi="仿宋" w:cs="仿宋"/>
          <w:lang w:eastAsia="zh-CN"/>
        </w:rPr>
        <w:t>“粤</w:t>
      </w:r>
      <w:r>
        <w:rPr>
          <w:rFonts w:hint="eastAsia" w:ascii="仿宋" w:hAnsi="仿宋" w:cs="仿宋"/>
        </w:rPr>
        <w:t>菜师傅”培育行动计划，大力建设“</w:t>
      </w:r>
      <w:r>
        <w:rPr>
          <w:rFonts w:hint="eastAsia" w:ascii="仿宋" w:hAnsi="仿宋" w:cs="仿宋"/>
          <w:lang w:eastAsia="zh-CN"/>
        </w:rPr>
        <w:t>粤菜</w:t>
      </w:r>
      <w:r>
        <w:rPr>
          <w:rFonts w:hint="eastAsia" w:ascii="仿宋" w:hAnsi="仿宋" w:cs="仿宋"/>
        </w:rPr>
        <w:t>师傅”培训基地，积极开展</w:t>
      </w:r>
      <w:r>
        <w:rPr>
          <w:rFonts w:hint="eastAsia" w:ascii="仿宋" w:hAnsi="仿宋" w:cs="仿宋"/>
          <w:lang w:eastAsia="zh-CN"/>
        </w:rPr>
        <w:t>粤菜</w:t>
      </w:r>
      <w:r>
        <w:rPr>
          <w:rFonts w:hint="eastAsia" w:ascii="仿宋" w:hAnsi="仿宋" w:cs="仿宋"/>
        </w:rPr>
        <w:t>技能研讨技艺交流与推广活动，推动</w:t>
      </w:r>
      <w:r>
        <w:rPr>
          <w:rFonts w:hint="eastAsia" w:ascii="仿宋" w:hAnsi="仿宋" w:cs="仿宋"/>
          <w:lang w:eastAsia="zh-CN"/>
        </w:rPr>
        <w:t>粤菜</w:t>
      </w:r>
      <w:r>
        <w:rPr>
          <w:rFonts w:hint="eastAsia" w:ascii="仿宋" w:hAnsi="仿宋" w:cs="仿宋"/>
        </w:rPr>
        <w:t>技能传承和创新。实施“</w:t>
      </w:r>
      <w:r>
        <w:rPr>
          <w:rFonts w:hint="eastAsia" w:ascii="仿宋" w:hAnsi="仿宋" w:cs="仿宋"/>
          <w:lang w:eastAsia="zh-CN"/>
        </w:rPr>
        <w:t>粤菜</w:t>
      </w:r>
      <w:r>
        <w:rPr>
          <w:rFonts w:hint="eastAsia" w:ascii="仿宋" w:hAnsi="仿宋" w:cs="仿宋"/>
        </w:rPr>
        <w:t>师傅”就业创业行动计划，创新“</w:t>
      </w:r>
      <w:r>
        <w:rPr>
          <w:rFonts w:hint="eastAsia" w:ascii="仿宋" w:hAnsi="仿宋" w:cs="仿宋"/>
          <w:lang w:eastAsia="zh-CN"/>
        </w:rPr>
        <w:t>粤菜</w:t>
      </w:r>
      <w:r>
        <w:rPr>
          <w:rFonts w:hint="eastAsia" w:ascii="仿宋" w:hAnsi="仿宋" w:cs="仿宋"/>
        </w:rPr>
        <w:t>师傅+旅游”就业创业模式，拓展</w:t>
      </w:r>
      <w:r>
        <w:rPr>
          <w:rFonts w:hint="eastAsia" w:ascii="仿宋" w:hAnsi="仿宋" w:cs="仿宋"/>
          <w:lang w:eastAsia="zh-CN"/>
        </w:rPr>
        <w:t>粤菜</w:t>
      </w:r>
      <w:r>
        <w:rPr>
          <w:rFonts w:hint="eastAsia" w:ascii="仿宋" w:hAnsi="仿宋" w:cs="仿宋"/>
        </w:rPr>
        <w:t>美食就业创业渠道，提高</w:t>
      </w:r>
      <w:r>
        <w:rPr>
          <w:rFonts w:hint="eastAsia" w:ascii="仿宋" w:hAnsi="仿宋" w:cs="仿宋"/>
          <w:lang w:eastAsia="zh-CN"/>
        </w:rPr>
        <w:t>粤菜</w:t>
      </w:r>
      <w:r>
        <w:rPr>
          <w:rFonts w:hint="eastAsia" w:ascii="仿宋" w:hAnsi="仿宋" w:cs="仿宋"/>
        </w:rPr>
        <w:t>师傅公共就业服务水平。全面开展“南粤家政”就业创业工作，多形式搭建就业平台，促进家政从业人员多渠道就业；加大扶持创业力度，促进家政创业项目带动就业；推进家政服务劳务合作交流，促进贫困劳动力就业。做好家政服务品牌打造创建工作，</w:t>
      </w:r>
      <w:r>
        <w:rPr>
          <w:rFonts w:hint="eastAsia" w:ascii="仿宋" w:hAnsi="仿宋" w:cs="仿宋"/>
          <w:lang w:eastAsia="zh-CN"/>
        </w:rPr>
        <w:t>积极培育</w:t>
      </w:r>
      <w:r>
        <w:rPr>
          <w:rFonts w:hint="eastAsia" w:ascii="仿宋" w:hAnsi="仿宋" w:cs="仿宋"/>
        </w:rPr>
        <w:t>家政服务龙头企业，打造“金牌”月子服务特色品牌企业。</w:t>
      </w:r>
    </w:p>
    <w:p>
      <w:pPr>
        <w:ind w:firstLine="643"/>
        <w:rPr>
          <w:rFonts w:ascii="仿宋" w:hAnsi="仿宋" w:cs="仿宋"/>
        </w:rPr>
      </w:pPr>
      <w:r>
        <w:rPr>
          <w:rFonts w:hint="eastAsia" w:ascii="仿宋" w:hAnsi="仿宋" w:cs="仿宋"/>
          <w:b/>
          <w:bCs/>
        </w:rPr>
        <w:t>努力构建和谐劳动关系。</w:t>
      </w:r>
      <w:r>
        <w:rPr>
          <w:rFonts w:hint="eastAsia" w:ascii="仿宋" w:hAnsi="仿宋" w:cs="仿宋"/>
        </w:rPr>
        <w:t>加强劳动保障监察基层执法力量，建立健全劳资纠纷矛盾的经常性排查和动态监测预警机制，建立劳动保障违法行为预警防控机制。落实网格管理，进步畅通劳动者维权渠道，依法依规强化劳动者权益保障，保护我县劳资双方的合法权益，建立和谐稳定的新型劳动关系。加强劳动争议仲裁院建设，完善劳动人事争议仲裁队伍和各乡镇调解队伍的建设。</w:t>
      </w:r>
    </w:p>
    <w:tbl>
      <w:tblPr>
        <w:tblStyle w:val="21"/>
        <w:tblW w:w="8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8220" w:type="dxa"/>
          </w:tcPr>
          <w:p>
            <w:pPr>
              <w:keepNext/>
              <w:keepLines/>
              <w:ind w:firstLine="562"/>
              <w:jc w:val="center"/>
              <w:rPr>
                <w:rFonts w:ascii="仿宋" w:hAnsi="仿宋" w:cs="仿宋"/>
              </w:rPr>
            </w:pPr>
            <w:r>
              <w:rPr>
                <w:rFonts w:hint="eastAsia" w:ascii="仿宋" w:hAnsi="仿宋" w:cs="仿宋"/>
                <w:b/>
                <w:bCs/>
                <w:sz w:val="28"/>
                <w:szCs w:val="21"/>
              </w:rPr>
              <w:t>专栏十：实施“南粤家政”重点培训项目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10" w:hRule="atLeast"/>
        </w:trPr>
        <w:tc>
          <w:tcPr>
            <w:tcW w:w="8220" w:type="dxa"/>
          </w:tcPr>
          <w:p>
            <w:pPr>
              <w:keepNext/>
              <w:keepLines/>
              <w:spacing w:line="440" w:lineRule="exact"/>
              <w:ind w:firstLine="482"/>
              <w:rPr>
                <w:rFonts w:ascii="仿宋" w:hAnsi="仿宋" w:cs="仿宋"/>
                <w:sz w:val="24"/>
                <w:szCs w:val="24"/>
              </w:rPr>
            </w:pPr>
            <w:r>
              <w:rPr>
                <w:rFonts w:hint="eastAsia" w:ascii="仿宋" w:hAnsi="仿宋" w:cs="仿宋"/>
                <w:b/>
                <w:bCs/>
                <w:sz w:val="24"/>
                <w:szCs w:val="24"/>
              </w:rPr>
              <w:t>1.母婴服务培训项目：</w:t>
            </w:r>
            <w:r>
              <w:rPr>
                <w:rFonts w:hint="eastAsia" w:ascii="仿宋" w:hAnsi="仿宋" w:cs="仿宋"/>
                <w:sz w:val="24"/>
                <w:szCs w:val="24"/>
              </w:rPr>
              <w:t>对有意愿从事母婴护理、家庭婴幼儿照护的人员，组织开展心理、技能的中短期培训，满足家庭对母婴护理、婴幼儿照护服务的基本需求。鼓励技工学校、培训机构与家政服务企业、月子中心、医疗机构合作，引入专业化、规范化的培训模式、评价体系和服务标准，促进知识培训与技能培训、教学培训与实操培训紧密衔接，切实提高服务技能、服务质量和服务水平，满足市场对中高端母婴服务的需求。到2025年，每年全县组织开展母婴护理员、育婴员培训1</w:t>
            </w:r>
            <w:r>
              <w:rPr>
                <w:rFonts w:hint="eastAsia" w:ascii="仿宋" w:hAnsi="仿宋" w:cs="仿宋"/>
                <w:sz w:val="24"/>
                <w:szCs w:val="24"/>
                <w:lang w:val="en-US" w:eastAsia="zh-CN"/>
              </w:rPr>
              <w:t>00</w:t>
            </w:r>
            <w:r>
              <w:rPr>
                <w:rFonts w:hint="eastAsia" w:ascii="仿宋" w:hAnsi="仿宋" w:cs="仿宋"/>
                <w:sz w:val="24"/>
                <w:szCs w:val="24"/>
              </w:rPr>
              <w:t>人次以上。</w:t>
            </w:r>
          </w:p>
          <w:p>
            <w:pPr>
              <w:keepNext/>
              <w:keepLines/>
              <w:spacing w:line="440" w:lineRule="exact"/>
              <w:ind w:firstLine="482"/>
              <w:rPr>
                <w:rFonts w:ascii="仿宋" w:hAnsi="仿宋" w:cs="仿宋"/>
                <w:sz w:val="24"/>
                <w:szCs w:val="24"/>
              </w:rPr>
            </w:pPr>
            <w:r>
              <w:rPr>
                <w:rFonts w:hint="eastAsia" w:ascii="仿宋" w:hAnsi="仿宋" w:cs="仿宋"/>
                <w:b/>
                <w:bCs/>
                <w:sz w:val="24"/>
                <w:szCs w:val="24"/>
              </w:rPr>
              <w:t>2.居家服务培训项目：</w:t>
            </w:r>
            <w:r>
              <w:rPr>
                <w:rFonts w:hint="eastAsia" w:ascii="仿宋" w:hAnsi="仿宋" w:cs="仿宋"/>
                <w:sz w:val="24"/>
                <w:szCs w:val="24"/>
              </w:rPr>
              <w:t>针对不同层次家庭对家政服务的需求，以促进我县特别是老区苏区劳动力就业为重点，开展普及型、基础性的家政服务技能培训。依托现有技工学校、社会组织、培训机构等资源，积极开展家政服务员技工教育和技能培训，全面提升家政服务从业人员技能水平。到2025年，每年全县组织开展家政服务员培训1</w:t>
            </w:r>
            <w:r>
              <w:rPr>
                <w:rFonts w:hint="eastAsia" w:ascii="仿宋" w:hAnsi="仿宋" w:cs="仿宋"/>
                <w:sz w:val="24"/>
                <w:szCs w:val="24"/>
                <w:lang w:val="en-US" w:eastAsia="zh-CN"/>
              </w:rPr>
              <w:t>5</w:t>
            </w:r>
            <w:r>
              <w:rPr>
                <w:rFonts w:hint="eastAsia" w:ascii="仿宋" w:hAnsi="仿宋" w:cs="仿宋"/>
                <w:sz w:val="24"/>
                <w:szCs w:val="24"/>
              </w:rPr>
              <w:t>0人次以上。</w:t>
            </w:r>
          </w:p>
          <w:p>
            <w:pPr>
              <w:keepNext/>
              <w:keepLines/>
              <w:spacing w:line="440" w:lineRule="exact"/>
              <w:ind w:firstLine="482"/>
              <w:rPr>
                <w:rFonts w:ascii="仿宋" w:hAnsi="仿宋" w:cs="仿宋"/>
                <w:sz w:val="24"/>
                <w:szCs w:val="24"/>
              </w:rPr>
            </w:pPr>
            <w:r>
              <w:rPr>
                <w:rFonts w:hint="eastAsia" w:ascii="仿宋" w:hAnsi="仿宋" w:cs="仿宋"/>
                <w:b/>
                <w:bCs/>
                <w:sz w:val="24"/>
                <w:szCs w:val="24"/>
              </w:rPr>
              <w:t>3.养老服务培训项目：</w:t>
            </w:r>
            <w:r>
              <w:rPr>
                <w:rFonts w:hint="eastAsia" w:ascii="仿宋" w:hAnsi="仿宋" w:cs="仿宋"/>
                <w:sz w:val="24"/>
                <w:szCs w:val="24"/>
              </w:rPr>
              <w:t>由于人口老龄化对养老护理服务日益增长的需求，加强养老护理培训。广泛引导失业人员特别是城乡就业困难人员转变就业观念，参加养老护理员培训，满足居家、社区养老服务需要。鼓励技工学校设置养老服务相关专业或开设相关课程，培养养老服务专业人才。到2025年，每年全县组织开展养老护理员培训</w:t>
            </w:r>
            <w:r>
              <w:rPr>
                <w:rFonts w:hint="eastAsia" w:ascii="仿宋" w:hAnsi="仿宋" w:cs="仿宋"/>
                <w:sz w:val="24"/>
                <w:szCs w:val="24"/>
                <w:lang w:val="en-US" w:eastAsia="zh-CN"/>
              </w:rPr>
              <w:t>40</w:t>
            </w:r>
            <w:r>
              <w:rPr>
                <w:rFonts w:hint="eastAsia" w:ascii="仿宋" w:hAnsi="仿宋" w:cs="仿宋"/>
                <w:sz w:val="24"/>
                <w:szCs w:val="24"/>
              </w:rPr>
              <w:t>人次以上。</w:t>
            </w:r>
          </w:p>
          <w:p>
            <w:pPr>
              <w:keepNext/>
              <w:keepLines/>
              <w:spacing w:line="440" w:lineRule="exact"/>
              <w:ind w:firstLine="482"/>
              <w:rPr>
                <w:rFonts w:hint="eastAsia" w:ascii="仿宋" w:hAnsi="仿宋" w:eastAsia="仿宋" w:cs="仿宋"/>
                <w:lang w:eastAsia="zh-CN"/>
              </w:rPr>
            </w:pPr>
            <w:r>
              <w:rPr>
                <w:rFonts w:hint="eastAsia" w:ascii="仿宋" w:hAnsi="仿宋" w:cs="仿宋"/>
                <w:b/>
                <w:bCs/>
                <w:sz w:val="24"/>
                <w:szCs w:val="24"/>
              </w:rPr>
              <w:t>4.医疗护理服务培训项目：</w:t>
            </w:r>
            <w:r>
              <w:rPr>
                <w:rFonts w:hint="eastAsia" w:ascii="仿宋" w:hAnsi="仿宋" w:cs="仿宋"/>
                <w:sz w:val="24"/>
                <w:szCs w:val="24"/>
              </w:rPr>
              <w:t>以满足当前医疗护理需求为导向，开展专业化、精细化培训，打造一支与护士队伍相匹配的医疗护理员队伍。鼓励有条件的技工学校、医疗机构、社会组织等，积极开展医疗护理员培训，提高其专业技能。引导培训机构与医院、康复机构、社区卫生服务中心加强合作，提高医疗护理员实操技能。到2025年，每年全县组织开展医疗护理员培训</w:t>
            </w:r>
            <w:r>
              <w:rPr>
                <w:rFonts w:hint="eastAsia" w:ascii="仿宋" w:hAnsi="仿宋" w:cs="仿宋"/>
                <w:sz w:val="24"/>
                <w:szCs w:val="24"/>
                <w:lang w:val="en-US" w:eastAsia="zh-CN"/>
              </w:rPr>
              <w:t xml:space="preserve">40     </w:t>
            </w:r>
            <w:r>
              <w:rPr>
                <w:rFonts w:hint="eastAsia" w:ascii="仿宋" w:hAnsi="仿宋" w:cs="仿宋"/>
                <w:sz w:val="24"/>
                <w:szCs w:val="24"/>
              </w:rPr>
              <w:t>人次以上</w:t>
            </w:r>
            <w:r>
              <w:rPr>
                <w:rFonts w:hint="eastAsia" w:ascii="仿宋" w:hAnsi="仿宋" w:cs="仿宋"/>
                <w:sz w:val="24"/>
                <w:szCs w:val="24"/>
                <w:lang w:eastAsia="zh-CN"/>
              </w:rPr>
              <w:t>。</w:t>
            </w:r>
          </w:p>
        </w:tc>
      </w:tr>
    </w:tbl>
    <w:p>
      <w:pPr>
        <w:pStyle w:val="4"/>
        <w:spacing w:before="156" w:after="156"/>
      </w:pPr>
      <w:bookmarkStart w:id="645" w:name="_Toc14478"/>
      <w:bookmarkStart w:id="646" w:name="_Toc25999"/>
      <w:bookmarkStart w:id="647" w:name="_Toc26571"/>
      <w:bookmarkStart w:id="648" w:name="_Toc15895"/>
      <w:bookmarkStart w:id="649" w:name="_Toc20697"/>
      <w:bookmarkStart w:id="650" w:name="_Toc13393"/>
      <w:bookmarkStart w:id="651" w:name="_Toc3618"/>
      <w:bookmarkStart w:id="652" w:name="_Toc20439"/>
      <w:bookmarkStart w:id="653" w:name="_Toc12089"/>
      <w:bookmarkStart w:id="654" w:name="_Toc19051"/>
      <w:bookmarkStart w:id="655" w:name="_Toc9887"/>
      <w:bookmarkStart w:id="656" w:name="_Toc5643"/>
      <w:bookmarkStart w:id="657" w:name="_Toc20533"/>
      <w:r>
        <w:rPr>
          <w:rFonts w:hint="eastAsia"/>
        </w:rPr>
        <w:t>第二节 大力发展基础教育事业</w:t>
      </w:r>
      <w:bookmarkEnd w:id="645"/>
      <w:bookmarkEnd w:id="646"/>
      <w:bookmarkEnd w:id="647"/>
      <w:bookmarkEnd w:id="648"/>
      <w:bookmarkEnd w:id="649"/>
      <w:bookmarkEnd w:id="650"/>
      <w:bookmarkEnd w:id="651"/>
      <w:bookmarkEnd w:id="652"/>
      <w:bookmarkEnd w:id="653"/>
      <w:bookmarkEnd w:id="654"/>
      <w:bookmarkEnd w:id="655"/>
      <w:bookmarkEnd w:id="656"/>
      <w:bookmarkEnd w:id="657"/>
    </w:p>
    <w:p>
      <w:pPr>
        <w:ind w:firstLine="643"/>
        <w:rPr>
          <w:rFonts w:ascii="仿宋" w:hAnsi="仿宋" w:cs="仿宋"/>
          <w:kern w:val="0"/>
          <w:szCs w:val="32"/>
        </w:rPr>
      </w:pPr>
      <w:r>
        <w:rPr>
          <w:rFonts w:hint="eastAsia" w:ascii="仿宋" w:hAnsi="仿宋" w:cs="仿宋"/>
          <w:b/>
          <w:bCs/>
          <w:kern w:val="0"/>
          <w:szCs w:val="32"/>
        </w:rPr>
        <w:t>推进</w:t>
      </w:r>
      <w:r>
        <w:rPr>
          <w:rFonts w:hint="eastAsia" w:ascii="仿宋" w:hAnsi="仿宋" w:cs="仿宋"/>
          <w:b/>
          <w:bCs/>
          <w:kern w:val="0"/>
          <w:szCs w:val="32"/>
          <w:lang w:val="en-US" w:eastAsia="zh-CN"/>
        </w:rPr>
        <w:t>城乡</w:t>
      </w:r>
      <w:r>
        <w:rPr>
          <w:rFonts w:hint="eastAsia" w:ascii="仿宋" w:hAnsi="仿宋" w:cs="仿宋"/>
          <w:b/>
          <w:bCs/>
          <w:kern w:val="0"/>
          <w:szCs w:val="32"/>
        </w:rPr>
        <w:t>教育均衡发展。</w:t>
      </w:r>
      <w:r>
        <w:rPr>
          <w:rFonts w:hint="eastAsia" w:ascii="仿宋" w:hAnsi="仿宋" w:cs="仿宋"/>
          <w:kern w:val="0"/>
          <w:szCs w:val="32"/>
        </w:rPr>
        <w:t>全力提高办学品位和水平，基本构建起布局合理、</w:t>
      </w:r>
      <w:r>
        <w:rPr>
          <w:rFonts w:hint="eastAsia" w:ascii="仿宋" w:hAnsi="仿宋" w:cs="仿宋"/>
          <w:kern w:val="0"/>
          <w:szCs w:val="32"/>
          <w:lang w:val="en-US" w:eastAsia="zh-CN"/>
        </w:rPr>
        <w:t>城乡</w:t>
      </w:r>
      <w:r>
        <w:rPr>
          <w:rFonts w:hint="eastAsia" w:ascii="仿宋" w:hAnsi="仿宋" w:cs="仿宋"/>
          <w:kern w:val="0"/>
          <w:szCs w:val="32"/>
        </w:rPr>
        <w:t>教育均衡发展、各类教育协调发展、教育信息化程度高的现代教育体系。普惠发展学前教育，建成覆盖城乡、布局合理的学前教育公共服务体系，加快</w:t>
      </w:r>
      <w:r>
        <w:rPr>
          <w:rFonts w:hint="eastAsia" w:ascii="仿宋" w:hAnsi="仿宋" w:cs="仿宋"/>
          <w:kern w:val="0"/>
          <w:szCs w:val="32"/>
          <w:lang w:eastAsia="zh-CN"/>
        </w:rPr>
        <w:t>建设</w:t>
      </w:r>
      <w:r>
        <w:rPr>
          <w:rFonts w:hint="eastAsia" w:ascii="仿宋" w:hAnsi="仿宋" w:cs="仿宋"/>
          <w:kern w:val="0"/>
          <w:szCs w:val="32"/>
        </w:rPr>
        <w:t>小区配套幼儿园及补建普惠制幼儿园，形成完善的学前教育管理体制、办园体制和政策保障体制，提供更加优质的学前教育。</w:t>
      </w:r>
      <w:r>
        <w:rPr>
          <w:rFonts w:hint="eastAsia" w:ascii="仿宋" w:hAnsi="仿宋" w:cs="仿宋"/>
          <w:kern w:val="0"/>
          <w:szCs w:val="32"/>
          <w:lang w:eastAsia="zh-CN"/>
        </w:rPr>
        <w:t>推进</w:t>
      </w:r>
      <w:r>
        <w:rPr>
          <w:rFonts w:hint="eastAsia" w:ascii="仿宋" w:hAnsi="仿宋" w:cs="仿宋"/>
          <w:kern w:val="0"/>
          <w:szCs w:val="32"/>
          <w:lang w:val="en-US" w:eastAsia="zh-CN"/>
        </w:rPr>
        <w:t>县域义务</w:t>
      </w:r>
      <w:r>
        <w:rPr>
          <w:rFonts w:hint="eastAsia" w:ascii="仿宋" w:hAnsi="仿宋" w:cs="仿宋"/>
          <w:kern w:val="0"/>
          <w:szCs w:val="32"/>
        </w:rPr>
        <w:t>教育</w:t>
      </w:r>
      <w:r>
        <w:rPr>
          <w:rFonts w:hint="eastAsia" w:ascii="仿宋" w:hAnsi="仿宋" w:cs="仿宋"/>
          <w:kern w:val="0"/>
          <w:szCs w:val="32"/>
          <w:lang w:val="en-US" w:eastAsia="zh-CN"/>
        </w:rPr>
        <w:t>优质均衡发展</w:t>
      </w:r>
      <w:r>
        <w:rPr>
          <w:rFonts w:hint="eastAsia" w:ascii="仿宋" w:hAnsi="仿宋" w:cs="仿宋"/>
          <w:kern w:val="0"/>
          <w:szCs w:val="32"/>
        </w:rPr>
        <w:t>，以推进义务教育学校标准化建设、提升教育现代化水平、提升教师素质、规范办学行为和提高教育教学质量为重点，以建立和完善义务教育投入的长效机制为保障，着力缩小学校之间和城乡之间的差距，切实保障适龄儿童少年平等接受义务教育的权利，促进教育公平、优质、均衡。</w:t>
      </w:r>
      <w:r>
        <w:rPr>
          <w:rFonts w:hint="eastAsia" w:ascii="仿宋" w:hAnsi="仿宋" w:cs="仿宋"/>
          <w:kern w:val="0"/>
          <w:szCs w:val="32"/>
          <w:lang w:eastAsia="zh-CN"/>
        </w:rPr>
        <w:t>到</w:t>
      </w:r>
      <w:r>
        <w:rPr>
          <w:rFonts w:hint="eastAsia" w:ascii="仿宋" w:hAnsi="仿宋" w:cs="仿宋"/>
          <w:kern w:val="0"/>
          <w:szCs w:val="32"/>
          <w:lang w:val="en-US" w:eastAsia="zh-CN"/>
        </w:rPr>
        <w:t>2025年,学前教育毛入学率达100%以上,九年义务教育巩固率达95%,残疾儿童少年义务教育入学率达95%以上,高中阶段教育毛入学率达98%以上,学前教育教师接受专业教育比率达80%,义务教育专任教师本科以上学历比例达85%。</w:t>
      </w:r>
      <w:r>
        <w:rPr>
          <w:rFonts w:hint="eastAsia" w:ascii="仿宋" w:hAnsi="仿宋" w:cs="仿宋"/>
          <w:kern w:val="0"/>
          <w:szCs w:val="32"/>
        </w:rPr>
        <w:t>加大义务教育学校标准化建设力度，办好寄宿制学校及小规模学校。普及高中阶段教育，满足初中毕业生接受高中阶段教育需求，激发学校办学活力，普通高中与中等职业教育结构更加合理，办学特色更加鲜明，教育质量明显提升。加强统筹规划，推进推动职业教育深化改革，逐步建立起定位准确、结构优化、特色鲜明、灵活开放的现代职业教育体系。加快发展特殊教育，进一步加强特殊教育学校建设，提升教育教研水平，发挥资源中心指导作用，做好随班就读和重度残疾儿童送教上门工作，因地制宜发展残疾儿童学前教育，切实保障残疾儿童少年的受教育权利。</w:t>
      </w:r>
    </w:p>
    <w:p>
      <w:pPr>
        <w:ind w:firstLine="643"/>
        <w:rPr>
          <w:rFonts w:hint="eastAsia" w:ascii="仿宋" w:hAnsi="仿宋" w:eastAsia="仿宋" w:cs="仿宋"/>
          <w:bCs/>
          <w:szCs w:val="32"/>
          <w:lang w:eastAsia="zh-CN"/>
        </w:rPr>
      </w:pPr>
      <w:r>
        <w:rPr>
          <w:rFonts w:hint="eastAsia" w:ascii="仿宋" w:hAnsi="仿宋" w:cs="仿宋"/>
          <w:b/>
          <w:bCs/>
          <w:kern w:val="0"/>
          <w:szCs w:val="32"/>
        </w:rPr>
        <w:t>加快推进教育基础设施建设。</w:t>
      </w:r>
      <w:r>
        <w:rPr>
          <w:rFonts w:hint="eastAsia" w:ascii="仿宋" w:hAnsi="仿宋" w:cs="仿宋"/>
          <w:kern w:val="0"/>
          <w:szCs w:val="32"/>
        </w:rPr>
        <w:t>加强县城及棉湖两个中心镇学前学位建设，</w:t>
      </w:r>
      <w:r>
        <w:rPr>
          <w:rFonts w:hint="eastAsia" w:ascii="仿宋" w:hAnsi="仿宋" w:cs="仿宋"/>
          <w:bCs/>
          <w:szCs w:val="32"/>
        </w:rPr>
        <w:t>完善河婆街道中心幼儿园教学楼及设备设施配套建设，增加学前学位，缓解县中心幼儿园和县教育局幼儿园的招生压力，拆危重建棉湖镇新湖幼儿园，消除安全隐患，满足广大群众儿女的入园需求。加快推进揭西县普及高水平公共教育建设项目，完成全县十所高完中校舍改造及运动场建设质量提升工程。持续完善教育信息现代化建设，实现优质数字教育资源共建共享。推进数字化校园建设，继续深化“三通、两平台”建设及应用，努力实现信息技术在全县教育教学领域的全面普及应用；推动信息技术和教育教学深度融合，鼓励教师利用信息技术开展教学创新，支持学生个性化学习探索。到2025年，全县建成3所“智慧校园”示范学校、6间未来教室样板、3个智慧教育示范项目；网络录播教室覆盖全县高中、初中和中心小学</w:t>
      </w:r>
      <w:r>
        <w:rPr>
          <w:rFonts w:hint="eastAsia" w:ascii="仿宋" w:hAnsi="仿宋" w:cs="仿宋"/>
          <w:bCs/>
          <w:szCs w:val="32"/>
          <w:lang w:eastAsia="zh-CN"/>
        </w:rPr>
        <w:t>。</w:t>
      </w:r>
    </w:p>
    <w:p>
      <w:pPr>
        <w:ind w:firstLine="643"/>
        <w:rPr>
          <w:rFonts w:ascii="仿宋" w:hAnsi="仿宋" w:cs="仿宋"/>
          <w:b/>
          <w:bCs/>
        </w:rPr>
      </w:pPr>
      <w:r>
        <w:rPr>
          <w:rFonts w:hint="eastAsia" w:ascii="仿宋" w:hAnsi="仿宋" w:cs="仿宋"/>
          <w:b/>
          <w:bCs/>
        </w:rPr>
        <w:t>落实立德树人根本任务。</w:t>
      </w:r>
      <w:r>
        <w:rPr>
          <w:rFonts w:hint="eastAsia" w:ascii="仿宋" w:hAnsi="仿宋" w:cs="仿宋"/>
          <w:lang w:val="en-US" w:eastAsia="zh-CN"/>
        </w:rPr>
        <w:t>坚持党建统领、立德树人，坚持德智体美劳“五育”并举，全面发展素质教育，让揭西的孩子受到更好的教育。</w:t>
      </w:r>
      <w:r>
        <w:rPr>
          <w:rFonts w:hint="eastAsia" w:ascii="仿宋" w:hAnsi="仿宋" w:cs="仿宋"/>
        </w:rPr>
        <w:t>整体建构大中小幼一体化德育体系。深入开展理想信念教育、社会主义核心价值观教育和以爱国主义为核心的民族精神教育，以改革开放为核心的时代精神教育强化中华优秀传统文化、革命传统、总体国家安全观等重大主题教育。继承优良传统，传承红色基因，深化“中国梦”主题宣传教育。把培育和践行社会主义核心价值观贯穿教育教学全过程，着力在坚定理想信念、厚植爱国主义情怀、加强品德修养、增长知识见识、培养奋斗精神、增强综合素质上下功夫，努力培养德智体美劳全面发展的社会主义建设者和接班人。坚持内涵发展，深化教育管理，建设现代学校制度，全面提升各级各类学校的办学水平。</w:t>
      </w:r>
    </w:p>
    <w:p>
      <w:pPr>
        <w:pStyle w:val="5"/>
        <w:ind w:firstLine="643"/>
        <w:rPr>
          <w:rFonts w:ascii="仿宋" w:hAnsi="仿宋" w:cs="仿宋"/>
        </w:rPr>
      </w:pPr>
      <w:r>
        <w:rPr>
          <w:rFonts w:hint="eastAsia" w:ascii="仿宋" w:hAnsi="仿宋" w:eastAsia="仿宋" w:cs="仿宋"/>
          <w:b/>
          <w:bCs/>
          <w:sz w:val="32"/>
          <w:szCs w:val="22"/>
          <w:lang w:val="en-US" w:eastAsia="zh-CN"/>
        </w:rPr>
        <w:t>深入实施“强师工程”</w:t>
      </w:r>
      <w:r>
        <w:rPr>
          <w:rFonts w:hint="eastAsia" w:ascii="仿宋" w:hAnsi="仿宋" w:cs="仿宋"/>
          <w:b/>
          <w:bCs/>
          <w:szCs w:val="24"/>
        </w:rPr>
        <w:t>“名校长工程”</w:t>
      </w:r>
      <w:r>
        <w:rPr>
          <w:rFonts w:hint="eastAsia" w:ascii="仿宋" w:hAnsi="仿宋" w:cs="仿宋"/>
          <w:b/>
          <w:bCs/>
          <w:szCs w:val="24"/>
          <w:lang w:eastAsia="zh-CN"/>
        </w:rPr>
        <w:t>。</w:t>
      </w:r>
      <w:r>
        <w:rPr>
          <w:rFonts w:hint="eastAsia" w:ascii="仿宋" w:hAnsi="仿宋" w:eastAsia="仿宋" w:cs="仿宋"/>
          <w:b w:val="0"/>
          <w:bCs w:val="0"/>
          <w:sz w:val="32"/>
          <w:szCs w:val="22"/>
          <w:lang w:val="en-US" w:eastAsia="zh-CN"/>
        </w:rPr>
        <w:t>推进基础教育“百千万人才工程”，加强中小学骨干教师队伍建设；加强职业教育“双师型”教师队伍建设和校长专业化建设。以2021年新一轮名校长、名教师工作室遴选活动为契机，打造省级名校长1名、中学名教师2名、小学名教师2</w:t>
      </w:r>
      <w:r>
        <w:rPr>
          <w:rFonts w:hint="eastAsia" w:ascii="仿宋" w:hAnsi="仿宋" w:cs="仿宋"/>
          <w:b w:val="0"/>
          <w:bCs w:val="0"/>
          <w:sz w:val="32"/>
          <w:szCs w:val="22"/>
          <w:lang w:val="en-US" w:eastAsia="zh-CN"/>
        </w:rPr>
        <w:t>；</w:t>
      </w:r>
      <w:r>
        <w:rPr>
          <w:rFonts w:hint="eastAsia" w:ascii="仿宋" w:hAnsi="仿宋" w:cs="仿宋"/>
          <w:szCs w:val="24"/>
          <w:lang w:eastAsia="zh-CN"/>
        </w:rPr>
        <w:t>以3年为培养周期，每个工作室培养5—6名骨干校长，8—10名骨干教师；重点培养各级各类县级名校长8名、名教师40名，充分发挥其示范引领作用。</w:t>
      </w:r>
      <w:r>
        <w:rPr>
          <w:rFonts w:hint="eastAsia" w:ascii="仿宋" w:hAnsi="仿宋" w:cs="仿宋"/>
          <w:szCs w:val="24"/>
        </w:rPr>
        <w:t>加大教育管理后备人才储备建设工作，同时不断提升教师福利待遇。不</w:t>
      </w:r>
      <w:r>
        <w:rPr>
          <w:rFonts w:hint="eastAsia" w:ascii="仿宋" w:hAnsi="仿宋" w:cs="仿宋"/>
        </w:rPr>
        <w:t>断优化教师队伍结构，制定出台相关政策，鼓励教师参加学历提升工程，不断优化中小学校专任教师的学历结构。大力加强教育教学研究，不断强化教育科研的导向作用，形成浓厚的科研促教氛围。加强师资队伍建设，加大教师教育和培训力度，提高教师的品德素质和教学能力；落实教师待遇，维护教师合法权益。强化师德师风建设，打造高素质专业教师队伍。</w:t>
      </w:r>
    </w:p>
    <w:p>
      <w:pPr>
        <w:ind w:firstLine="643"/>
        <w:rPr>
          <w:rFonts w:ascii="仿宋" w:hAnsi="仿宋" w:cs="仿宋"/>
          <w:lang w:val="en-US"/>
        </w:rPr>
      </w:pPr>
      <w:r>
        <w:rPr>
          <w:rFonts w:hint="eastAsia" w:ascii="仿宋" w:hAnsi="仿宋" w:cs="仿宋"/>
          <w:b/>
          <w:bCs/>
        </w:rPr>
        <w:t>建立健全教育发展保障体系。</w:t>
      </w:r>
      <w:r>
        <w:rPr>
          <w:rFonts w:hint="eastAsia" w:ascii="仿宋" w:hAnsi="仿宋" w:cs="仿宋"/>
        </w:rPr>
        <w:t>着力解决教育经费不足问题，促进学校健康发展。加大各级政府投入力度，增加对教育财政投入的金额，提高财政支出的比重，保障农村义务教育投入。拓宽资金投入渠道，鼓励社会、民间力量办学和倡导社会捐赠。坚持依法治教，创建平安校园，全面推进依法行政，改进教育行政管理，完善科学、民主和依法决策机制，促进决策与管理的科学化、民主化。</w:t>
      </w:r>
      <w:r>
        <w:rPr>
          <w:rFonts w:hint="eastAsia" w:ascii="仿宋" w:hAnsi="仿宋" w:cs="仿宋"/>
          <w:lang w:val="en-US" w:eastAsia="zh-CN"/>
        </w:rPr>
        <w:t>切实加强教育督导工作，积极创建平安校园，推动全县教育更好更快发展。</w:t>
      </w:r>
    </w:p>
    <w:p>
      <w:pPr>
        <w:pStyle w:val="4"/>
        <w:spacing w:before="156" w:after="156"/>
      </w:pPr>
      <w:bookmarkStart w:id="658" w:name="_Toc6387"/>
      <w:bookmarkStart w:id="659" w:name="_Toc21327"/>
      <w:bookmarkStart w:id="660" w:name="_Toc24518"/>
      <w:bookmarkStart w:id="661" w:name="_Toc18310"/>
      <w:bookmarkStart w:id="662" w:name="_Toc11759"/>
      <w:bookmarkStart w:id="663" w:name="_Toc25818"/>
      <w:bookmarkStart w:id="664" w:name="_Toc31938"/>
      <w:bookmarkStart w:id="665" w:name="_Toc4773"/>
      <w:bookmarkStart w:id="666" w:name="_Toc14741"/>
      <w:bookmarkStart w:id="667" w:name="_Toc11054"/>
      <w:bookmarkStart w:id="668" w:name="_Toc23037"/>
      <w:bookmarkStart w:id="669" w:name="_Toc18183"/>
      <w:bookmarkStart w:id="670" w:name="_Toc21182"/>
      <w:r>
        <w:rPr>
          <w:rFonts w:hint="eastAsia"/>
        </w:rPr>
        <w:t>第三节 加快发展医疗卫生事业</w:t>
      </w:r>
      <w:bookmarkEnd w:id="658"/>
      <w:bookmarkEnd w:id="659"/>
      <w:bookmarkEnd w:id="660"/>
      <w:bookmarkEnd w:id="661"/>
      <w:bookmarkEnd w:id="662"/>
      <w:bookmarkEnd w:id="663"/>
      <w:bookmarkEnd w:id="664"/>
      <w:bookmarkEnd w:id="665"/>
      <w:bookmarkEnd w:id="666"/>
      <w:bookmarkEnd w:id="667"/>
      <w:bookmarkEnd w:id="668"/>
      <w:bookmarkEnd w:id="669"/>
      <w:bookmarkEnd w:id="670"/>
    </w:p>
    <w:p>
      <w:pPr>
        <w:spacing w:line="579" w:lineRule="exact"/>
        <w:ind w:firstLine="643"/>
        <w:jc w:val="left"/>
        <w:rPr>
          <w:rFonts w:hint="eastAsia" w:ascii="仿宋" w:hAnsi="仿宋" w:cs="仿宋"/>
          <w:b/>
          <w:szCs w:val="32"/>
        </w:rPr>
      </w:pPr>
      <w:r>
        <w:rPr>
          <w:rFonts w:hint="eastAsia" w:ascii="仿宋" w:hAnsi="仿宋" w:cs="仿宋"/>
          <w:b/>
          <w:bCs/>
          <w:szCs w:val="32"/>
        </w:rPr>
        <w:t>做好公共卫生服务体系建设。</w:t>
      </w:r>
      <w:r>
        <w:rPr>
          <w:rFonts w:hint="eastAsia" w:ascii="仿宋_GB2312" w:hAnsi="仿宋_GB2312" w:eastAsia="仿宋_GB2312" w:cs="仿宋_GB2312"/>
          <w:color w:val="000000"/>
          <w:kern w:val="0"/>
          <w:sz w:val="32"/>
          <w:szCs w:val="32"/>
          <w:lang w:val="en-US" w:eastAsia="zh-CN" w:bidi="ar"/>
        </w:rPr>
        <w:t>以保障人民群众身体健康为目标，完善城乡医疗保健网，加强预防保健和计划免疫工作，切实抓好疾病预防和疫情防控工作。</w:t>
      </w:r>
      <w:r>
        <w:rPr>
          <w:rFonts w:hint="eastAsia" w:cs="仿宋_GB2312"/>
          <w:color w:val="000000"/>
          <w:kern w:val="0"/>
          <w:sz w:val="32"/>
          <w:szCs w:val="32"/>
          <w:lang w:val="en-US" w:eastAsia="zh-CN" w:bidi="ar"/>
        </w:rPr>
        <w:t>进一步完善健全公共卫生应急机制体系，持</w:t>
      </w:r>
      <w:r>
        <w:rPr>
          <w:rFonts w:hint="eastAsia" w:ascii="仿宋_GB2312" w:hAnsi="仿宋_GB2312" w:eastAsia="仿宋_GB2312" w:cs="仿宋_GB2312"/>
          <w:color w:val="000000"/>
          <w:kern w:val="0"/>
          <w:sz w:val="32"/>
          <w:szCs w:val="32"/>
          <w:lang w:val="en-US" w:eastAsia="zh-CN" w:bidi="ar"/>
        </w:rPr>
        <w:t>续推进</w:t>
      </w:r>
      <w:r>
        <w:rPr>
          <w:rFonts w:hint="eastAsia" w:cs="仿宋_GB2312"/>
          <w:color w:val="000000"/>
          <w:kern w:val="0"/>
          <w:sz w:val="32"/>
          <w:szCs w:val="32"/>
          <w:lang w:val="en-US" w:eastAsia="zh-CN" w:bidi="ar"/>
        </w:rPr>
        <w:t>国家</w:t>
      </w:r>
      <w:r>
        <w:rPr>
          <w:rFonts w:hint="eastAsia" w:ascii="仿宋_GB2312" w:hAnsi="仿宋_GB2312" w:eastAsia="仿宋_GB2312" w:cs="仿宋_GB2312"/>
          <w:color w:val="000000"/>
          <w:kern w:val="0"/>
          <w:sz w:val="32"/>
          <w:szCs w:val="32"/>
          <w:lang w:val="en-US" w:eastAsia="zh-CN" w:bidi="ar"/>
        </w:rPr>
        <w:t>基本公共卫生</w:t>
      </w:r>
      <w:r>
        <w:rPr>
          <w:rFonts w:hint="eastAsia" w:cs="仿宋_GB2312"/>
          <w:color w:val="000000"/>
          <w:kern w:val="0"/>
          <w:sz w:val="32"/>
          <w:szCs w:val="32"/>
          <w:lang w:val="en-US" w:eastAsia="zh-CN" w:bidi="ar"/>
        </w:rPr>
        <w:t>服务</w:t>
      </w:r>
      <w:r>
        <w:rPr>
          <w:rFonts w:hint="eastAsia" w:ascii="仿宋_GB2312" w:hAnsi="仿宋_GB2312" w:eastAsia="仿宋_GB2312" w:cs="仿宋_GB2312"/>
          <w:color w:val="000000"/>
          <w:kern w:val="0"/>
          <w:sz w:val="32"/>
          <w:szCs w:val="32"/>
          <w:lang w:val="en-US" w:eastAsia="zh-CN" w:bidi="ar"/>
        </w:rPr>
        <w:t>项目，</w:t>
      </w:r>
      <w:r>
        <w:rPr>
          <w:rFonts w:hint="eastAsia" w:cs="仿宋_GB2312"/>
          <w:color w:val="000000"/>
          <w:kern w:val="0"/>
          <w:sz w:val="32"/>
          <w:szCs w:val="32"/>
          <w:lang w:val="en-US" w:eastAsia="zh-CN" w:bidi="ar"/>
        </w:rPr>
        <w:t>加强</w:t>
      </w:r>
      <w:r>
        <w:rPr>
          <w:rFonts w:hint="eastAsia" w:ascii="仿宋_GB2312" w:hAnsi="仿宋_GB2312" w:eastAsia="仿宋_GB2312" w:cs="仿宋_GB2312"/>
          <w:color w:val="000000"/>
          <w:kern w:val="0"/>
          <w:sz w:val="32"/>
          <w:szCs w:val="32"/>
          <w:lang w:val="en-US" w:eastAsia="zh-CN" w:bidi="ar"/>
        </w:rPr>
        <w:t>健康教育、高血压、糖尿病和严重精神障碍管理，提高群众先防病后治病的意识。加大培训力度，提高预防接种、传染病管理、孕产妇保健、儿童保健、严重精神障碍患者管理等业务水平和能力，</w:t>
      </w:r>
      <w:r>
        <w:rPr>
          <w:rFonts w:hint="eastAsia" w:cs="仿宋_GB2312"/>
          <w:color w:val="000000"/>
          <w:kern w:val="0"/>
          <w:sz w:val="32"/>
          <w:szCs w:val="32"/>
          <w:lang w:val="en-US" w:eastAsia="zh-CN" w:bidi="ar"/>
        </w:rPr>
        <w:t>加强</w:t>
      </w:r>
      <w:r>
        <w:rPr>
          <w:rFonts w:hint="eastAsia" w:ascii="仿宋_GB2312" w:hAnsi="仿宋_GB2312" w:eastAsia="仿宋_GB2312" w:cs="仿宋_GB2312"/>
          <w:color w:val="000000"/>
          <w:kern w:val="0"/>
          <w:sz w:val="32"/>
          <w:szCs w:val="32"/>
          <w:lang w:val="en-US" w:eastAsia="zh-CN" w:bidi="ar"/>
        </w:rPr>
        <w:t>国家基本公共卫生服务项目指导工作，加大对</w:t>
      </w:r>
      <w:r>
        <w:rPr>
          <w:rFonts w:hint="eastAsia" w:cs="仿宋_GB2312"/>
          <w:color w:val="000000"/>
          <w:kern w:val="0"/>
          <w:sz w:val="32"/>
          <w:szCs w:val="32"/>
          <w:lang w:val="en-US" w:eastAsia="zh-CN" w:bidi="ar"/>
        </w:rPr>
        <w:t>各</w:t>
      </w:r>
      <w:r>
        <w:rPr>
          <w:rFonts w:hint="eastAsia" w:ascii="仿宋_GB2312" w:hAnsi="仿宋_GB2312" w:eastAsia="仿宋_GB2312" w:cs="仿宋_GB2312"/>
          <w:color w:val="000000"/>
          <w:kern w:val="0"/>
          <w:sz w:val="32"/>
          <w:szCs w:val="32"/>
          <w:lang w:val="en-US" w:eastAsia="zh-CN" w:bidi="ar"/>
        </w:rPr>
        <w:t>基层医疗机构的督导力度。</w:t>
      </w:r>
      <w:r>
        <w:rPr>
          <w:rFonts w:hint="eastAsia"/>
          <w:b w:val="0"/>
          <w:bCs w:val="0"/>
          <w:sz w:val="32"/>
          <w:szCs w:val="32"/>
          <w:lang w:eastAsia="zh-CN"/>
        </w:rPr>
        <w:t>探索创建省级健康促进县，</w:t>
      </w:r>
      <w:r>
        <w:rPr>
          <w:rFonts w:hint="eastAsia"/>
          <w:sz w:val="32"/>
          <w:szCs w:val="32"/>
          <w:lang w:eastAsia="zh-CN"/>
        </w:rPr>
        <w:t>在抓实创建国家卫生县城基础上大力推进全民健康生活方式的普及，稳步</w:t>
      </w:r>
      <w:r>
        <w:rPr>
          <w:rFonts w:hint="eastAsia"/>
          <w:sz w:val="32"/>
          <w:szCs w:val="32"/>
          <w:lang w:val="en-US" w:eastAsia="zh-CN"/>
        </w:rPr>
        <w:t>提高居民健康素养，慢性病防控示范区工作持续开展。</w:t>
      </w:r>
    </w:p>
    <w:p>
      <w:pPr>
        <w:spacing w:line="580" w:lineRule="exact"/>
        <w:ind w:firstLine="643"/>
        <w:jc w:val="left"/>
        <w:rPr>
          <w:rFonts w:ascii="仿宋" w:hAnsi="仿宋" w:cs="仿宋"/>
          <w:kern w:val="0"/>
          <w:szCs w:val="32"/>
        </w:rPr>
      </w:pPr>
      <w:r>
        <w:rPr>
          <w:rFonts w:hint="eastAsia" w:ascii="仿宋" w:hAnsi="仿宋" w:cs="仿宋"/>
          <w:b/>
          <w:szCs w:val="32"/>
        </w:rPr>
        <w:t>推进紧密型县域医共体建设。</w:t>
      </w:r>
      <w:r>
        <w:rPr>
          <w:rFonts w:hint="eastAsia" w:ascii="仿宋_GB2312" w:hAnsi="仿宋_GB2312" w:eastAsia="仿宋_GB2312" w:cs="仿宋_GB2312"/>
          <w:color w:val="000000"/>
          <w:kern w:val="0"/>
          <w:sz w:val="32"/>
          <w:szCs w:val="32"/>
          <w:lang w:val="en-US" w:eastAsia="zh-CN" w:bidi="ar"/>
        </w:rPr>
        <w:t>建立以县人民医院为牵头单位，灰寨镇中心卫生院等11个基层卫生院、街道卫生服务中心为成员单位的县域医共体，以县第二人民医院为牵头单位、金和镇中心卫生院等5个基层卫生院为成员单位的县域医共体。整合优化县域医疗服务和公共卫生资源，促进县、乡镇、村一体化管理，实现医疗卫生服务上下贯通、医疗和预防有效融合。加大县级医院和乡镇卫生院优质资源整</w:t>
      </w:r>
      <w:r>
        <w:rPr>
          <w:rFonts w:hint="eastAsia"/>
          <w:b w:val="0"/>
          <w:bCs w:val="0"/>
          <w:sz w:val="32"/>
          <w:szCs w:val="32"/>
          <w:lang w:eastAsia="zh-CN"/>
        </w:rPr>
        <w:t>合力度，推进县级医院和乡镇卫生院标准化、规范化建设</w:t>
      </w:r>
      <w:r>
        <w:rPr>
          <w:rFonts w:hint="eastAsia" w:ascii="仿宋" w:hAnsi="仿宋" w:cs="仿宋"/>
          <w:kern w:val="0"/>
          <w:szCs w:val="32"/>
        </w:rPr>
        <w:t>，大力提升县级医院和乡镇卫生院服务能力。</w:t>
      </w:r>
      <w:r>
        <w:rPr>
          <w:rFonts w:hint="eastAsia" w:ascii="仿宋" w:hAnsi="仿宋" w:cs="仿宋"/>
          <w:szCs w:val="32"/>
        </w:rPr>
        <w:t>进一步推进深化医药卫生体制改革</w:t>
      </w:r>
      <w:r>
        <w:rPr>
          <w:rFonts w:hint="eastAsia" w:ascii="仿宋" w:hAnsi="仿宋" w:cs="仿宋"/>
          <w:szCs w:val="32"/>
          <w:lang w:eastAsia="zh-CN"/>
        </w:rPr>
        <w:t>，</w:t>
      </w:r>
      <w:r>
        <w:rPr>
          <w:rFonts w:hint="eastAsia" w:ascii="仿宋" w:hAnsi="仿宋" w:cs="仿宋"/>
          <w:szCs w:val="32"/>
        </w:rPr>
        <w:t>促进优化资源配置和服务升级，结合疾病预防控制三级卫生网络，充分发挥体制优势。</w:t>
      </w:r>
      <w:r>
        <w:rPr>
          <w:rFonts w:hint="eastAsia" w:ascii="仿宋" w:hAnsi="仿宋" w:cs="仿宋"/>
          <w:bCs/>
          <w:szCs w:val="32"/>
        </w:rPr>
        <w:t>大力推进分级诊疗，让卫生资源进一步优化。</w:t>
      </w:r>
      <w:r>
        <w:rPr>
          <w:rFonts w:hint="eastAsia" w:ascii="仿宋" w:hAnsi="仿宋" w:cs="仿宋"/>
          <w:szCs w:val="32"/>
        </w:rPr>
        <w:t>健全完善医疗卫生服务体系。继续稳步推进医药卫生体制改革。</w:t>
      </w:r>
    </w:p>
    <w:p>
      <w:pPr>
        <w:spacing w:line="579" w:lineRule="exact"/>
        <w:ind w:firstLine="643"/>
        <w:rPr>
          <w:rFonts w:hint="eastAsia" w:ascii="仿宋" w:hAnsi="仿宋" w:cs="仿宋"/>
          <w:bCs/>
          <w:szCs w:val="32"/>
        </w:rPr>
      </w:pPr>
      <w:r>
        <w:rPr>
          <w:rFonts w:hint="eastAsia" w:ascii="仿宋" w:hAnsi="仿宋" w:cs="仿宋"/>
          <w:b/>
          <w:bCs/>
          <w:kern w:val="0"/>
          <w:szCs w:val="32"/>
        </w:rPr>
        <w:t>不断提升医疗服务水平。</w:t>
      </w:r>
      <w:r>
        <w:rPr>
          <w:rFonts w:hint="eastAsia" w:cs="仿宋_GB2312"/>
          <w:b w:val="0"/>
          <w:color w:val="000000"/>
          <w:kern w:val="0"/>
          <w:sz w:val="32"/>
          <w:szCs w:val="32"/>
          <w:lang w:val="en-US" w:eastAsia="zh-CN" w:bidi="ar"/>
        </w:rPr>
        <w:t>加大力度推进县人民医院、县第二人民医院与上级三甲医院“组团式”帮扶工作，力争县人民医院在十四五中期成功创建三甲医院。</w:t>
      </w:r>
      <w:r>
        <w:rPr>
          <w:rFonts w:hint="eastAsia" w:ascii="仿宋" w:hAnsi="仿宋" w:cs="仿宋"/>
          <w:kern w:val="0"/>
          <w:szCs w:val="32"/>
        </w:rPr>
        <w:t>强化基本医疗服务的职能，打造特色专科，加强急诊医疗能力建设，为群众提供基本的健康保障。</w:t>
      </w:r>
      <w:r>
        <w:rPr>
          <w:rFonts w:hint="eastAsia" w:ascii="仿宋" w:hAnsi="仿宋" w:cs="仿宋"/>
          <w:bCs/>
          <w:szCs w:val="32"/>
        </w:rPr>
        <w:t>大力推进信息化建设，充分利用大数据带来的便利和资源优化，提高全县医疗卫生服务水平。</w:t>
      </w:r>
      <w:r>
        <w:rPr>
          <w:rFonts w:hint="eastAsia" w:ascii="仿宋" w:hAnsi="仿宋" w:cs="仿宋"/>
          <w:kern w:val="0"/>
          <w:szCs w:val="32"/>
        </w:rPr>
        <w:t>积极推进医疗卫生人才队伍建设，实行统一规划、统一招聘、统一培训，进一步规范卫生人才县、镇、村一体化管理，持续提升基层医技人员综合素质，逐步解决卫生人才紧缺问题。</w:t>
      </w:r>
      <w:r>
        <w:rPr>
          <w:rFonts w:hint="eastAsia" w:ascii="仿宋" w:hAnsi="仿宋" w:cs="仿宋"/>
          <w:bCs/>
          <w:szCs w:val="32"/>
        </w:rPr>
        <w:t>继续加强医疗质量管理，重点抓好各类人员的岗位责任和医疗核心制度的落实，严守诊疗规范，加强督查指导，推动医疗质量的持续改进，提高医疗护理质量和管理水平。按照适度超前、布局合理的原则，加快推进医疗服务能力提升工程，积极鼓励和引导社会资本参与医疗行业发展，着力加强基础设施建设和解决医疗资源配置不均衡、基层医疗卫生服务能力较弱等突出问题，进一步提高全县医疗卫生服务水平。</w:t>
      </w:r>
    </w:p>
    <w:p>
      <w:pPr>
        <w:ind w:firstLine="643"/>
        <w:rPr>
          <w:rFonts w:hint="eastAsia" w:ascii="仿宋" w:hAnsi="仿宋" w:cs="仿宋"/>
          <w:b/>
          <w:bCs/>
        </w:rPr>
      </w:pPr>
      <w:r>
        <w:rPr>
          <w:rFonts w:hint="eastAsia"/>
          <w:b/>
          <w:bCs/>
          <w:lang w:eastAsia="zh-CN"/>
        </w:rPr>
        <w:t>完善公共卫生应急管理系统。</w:t>
      </w:r>
      <w:r>
        <w:rPr>
          <w:rFonts w:hint="eastAsia"/>
          <w:lang w:eastAsia="zh-CN"/>
        </w:rPr>
        <w:t>完善疾病预防控制体系，坚决贯彻预防为主的卫生与健康工作方针，坚持常备不懈，将预防关口前移，避免小病酿成大疫。改革完善重大疫情防控救治体系，健全重大疫情应急响应机制，建立集中统一高效的领导指挥体系。健全科学研究、疾病控制、临床治疗的有效协同机制，完善突发重特大疫情防控规范和应急救治管理办法。</w:t>
      </w:r>
      <w:r>
        <w:t>加强人才队伍和学科建设，完善综合医院感染性疾病科建设，提高诊疗能力，提高传染病相关医务人员待遇。加强院前急救体系建设，完善网络布局，完善急救车辆（包括负压救护车）配备。</w:t>
      </w:r>
    </w:p>
    <w:p>
      <w:pPr>
        <w:ind w:firstLine="643"/>
      </w:pPr>
      <w:r>
        <w:rPr>
          <w:rFonts w:hint="eastAsia" w:ascii="仿宋" w:hAnsi="仿宋" w:cs="仿宋"/>
          <w:b/>
          <w:bCs/>
        </w:rPr>
        <w:t>加快中医药事业传承发展。</w:t>
      </w:r>
      <w:r>
        <w:rPr>
          <w:rFonts w:hint="eastAsia" w:ascii="仿宋" w:hAnsi="仿宋" w:cs="仿宋"/>
        </w:rPr>
        <w:t>贯彻落实《关于促进中医药传承创新发展的意见》和全国中医药大会精神，全面推进中医药服务体系建设、人才培养、科技创新和中药质量提升，弘扬中医药文化，推动中医药走出去。</w:t>
      </w:r>
      <w:r>
        <w:rPr>
          <w:rFonts w:hint="eastAsia" w:ascii="仿宋" w:hAnsi="仿宋" w:cs="仿宋"/>
          <w:bCs/>
          <w:szCs w:val="32"/>
        </w:rPr>
        <w:t>积极推进中医药事业发展，建设1－2个中医药服务能力提升工程建设示范点。重点抓好县中医医院龙头单位建设，全力支持县中医医院创建二甲。加强高层次和基层中医药人才培养培训，加强中医药重点学科、特色专科建设，加大中医药适宜技术推广力度，提升中医药服务能力。</w:t>
      </w:r>
    </w:p>
    <w:p>
      <w:pPr>
        <w:pStyle w:val="4"/>
        <w:spacing w:before="156" w:after="156"/>
      </w:pPr>
      <w:bookmarkStart w:id="671" w:name="_Toc3735"/>
      <w:bookmarkStart w:id="672" w:name="_Toc28647"/>
      <w:bookmarkStart w:id="673" w:name="_Toc26517"/>
      <w:bookmarkStart w:id="674" w:name="_Toc14758"/>
      <w:bookmarkStart w:id="675" w:name="_Toc27604"/>
      <w:bookmarkStart w:id="676" w:name="_Toc19010"/>
      <w:bookmarkStart w:id="677" w:name="_Toc4823"/>
      <w:bookmarkStart w:id="678" w:name="_Toc14408"/>
      <w:bookmarkStart w:id="679" w:name="_Toc31652"/>
      <w:bookmarkStart w:id="680" w:name="_Toc10420"/>
      <w:bookmarkStart w:id="681" w:name="_Toc3103"/>
      <w:bookmarkStart w:id="682" w:name="_Toc16536"/>
      <w:bookmarkStart w:id="683" w:name="_Toc27525"/>
      <w:r>
        <w:rPr>
          <w:rFonts w:hint="eastAsia"/>
        </w:rPr>
        <w:t>第四节 繁荣公共文化体育事业</w:t>
      </w:r>
      <w:bookmarkEnd w:id="671"/>
      <w:bookmarkEnd w:id="672"/>
      <w:bookmarkEnd w:id="673"/>
      <w:bookmarkEnd w:id="674"/>
      <w:bookmarkEnd w:id="675"/>
      <w:bookmarkEnd w:id="676"/>
      <w:bookmarkEnd w:id="677"/>
      <w:bookmarkEnd w:id="678"/>
      <w:bookmarkEnd w:id="679"/>
      <w:bookmarkEnd w:id="680"/>
      <w:bookmarkEnd w:id="681"/>
      <w:bookmarkEnd w:id="682"/>
      <w:bookmarkEnd w:id="683"/>
    </w:p>
    <w:p>
      <w:pPr>
        <w:ind w:firstLine="643"/>
        <w:rPr>
          <w:rFonts w:ascii="仿宋" w:hAnsi="仿宋" w:cs="仿宋"/>
          <w:szCs w:val="32"/>
        </w:rPr>
      </w:pPr>
      <w:r>
        <w:rPr>
          <w:rFonts w:hint="eastAsia" w:ascii="仿宋" w:hAnsi="仿宋" w:cs="仿宋"/>
          <w:b/>
          <w:bCs/>
        </w:rPr>
        <w:t>大力开展文化体育活动。</w:t>
      </w:r>
      <w:r>
        <w:rPr>
          <w:rFonts w:hint="eastAsia" w:ascii="仿宋" w:hAnsi="仿宋" w:cs="仿宋"/>
          <w:szCs w:val="32"/>
        </w:rPr>
        <w:t>进一步加强基层</w:t>
      </w:r>
      <w:r>
        <w:rPr>
          <w:rFonts w:hint="eastAsia" w:ascii="仿宋" w:hAnsi="仿宋" w:cs="仿宋"/>
          <w:szCs w:val="32"/>
          <w:lang w:eastAsia="zh-CN"/>
        </w:rPr>
        <w:t>文体</w:t>
      </w:r>
      <w:r>
        <w:rPr>
          <w:rFonts w:hint="eastAsia" w:ascii="仿宋" w:hAnsi="仿宋" w:cs="仿宋"/>
          <w:szCs w:val="32"/>
        </w:rPr>
        <w:t>建设，完善和配套</w:t>
      </w:r>
      <w:r>
        <w:rPr>
          <w:rFonts w:hint="eastAsia" w:ascii="仿宋" w:hAnsi="仿宋" w:cs="仿宋"/>
          <w:szCs w:val="32"/>
          <w:lang w:eastAsia="zh-CN"/>
        </w:rPr>
        <w:t>文体</w:t>
      </w:r>
      <w:r>
        <w:rPr>
          <w:rFonts w:hint="eastAsia" w:ascii="仿宋" w:hAnsi="仿宋" w:cs="仿宋"/>
          <w:szCs w:val="32"/>
        </w:rPr>
        <w:t>、娱乐设施，开展健康有益的群众</w:t>
      </w:r>
      <w:r>
        <w:rPr>
          <w:rFonts w:hint="eastAsia" w:ascii="仿宋" w:hAnsi="仿宋" w:cs="仿宋"/>
          <w:szCs w:val="32"/>
          <w:lang w:eastAsia="zh-CN"/>
        </w:rPr>
        <w:t>文体</w:t>
      </w:r>
      <w:r>
        <w:rPr>
          <w:rFonts w:hint="eastAsia" w:ascii="仿宋" w:hAnsi="仿宋" w:cs="仿宋"/>
          <w:szCs w:val="32"/>
        </w:rPr>
        <w:t>活动，</w:t>
      </w:r>
      <w:r>
        <w:rPr>
          <w:rFonts w:hint="eastAsia" w:ascii="仿宋" w:hAnsi="仿宋" w:cs="仿宋"/>
          <w:szCs w:val="32"/>
          <w:lang w:val="en-US" w:eastAsia="zh-CN"/>
        </w:rPr>
        <w:t>推动《中华人民共和国公共文化服务保障法》《广东省全民健身条例》实施，</w:t>
      </w:r>
      <w:r>
        <w:rPr>
          <w:rFonts w:hint="eastAsia" w:ascii="仿宋" w:hAnsi="仿宋" w:cs="仿宋"/>
          <w:kern w:val="0"/>
          <w:szCs w:val="32"/>
        </w:rPr>
        <w:t>指导督促</w:t>
      </w:r>
      <w:r>
        <w:rPr>
          <w:rFonts w:hint="eastAsia" w:ascii="仿宋" w:hAnsi="仿宋" w:cs="仿宋"/>
          <w:kern w:val="0"/>
          <w:szCs w:val="32"/>
          <w:lang w:eastAsia="zh-CN"/>
        </w:rPr>
        <w:t>基层</w:t>
      </w:r>
      <w:r>
        <w:rPr>
          <w:rFonts w:hint="eastAsia" w:ascii="仿宋" w:hAnsi="仿宋" w:cs="仿宋"/>
          <w:kern w:val="0"/>
          <w:szCs w:val="32"/>
        </w:rPr>
        <w:t>举办群众性</w:t>
      </w:r>
      <w:r>
        <w:rPr>
          <w:rFonts w:hint="eastAsia" w:ascii="仿宋" w:hAnsi="仿宋" w:cs="仿宋"/>
          <w:kern w:val="0"/>
          <w:szCs w:val="32"/>
          <w:lang w:eastAsia="zh-CN"/>
        </w:rPr>
        <w:t>“村晚”</w:t>
      </w:r>
      <w:r>
        <w:rPr>
          <w:rFonts w:hint="eastAsia" w:ascii="仿宋" w:hAnsi="仿宋" w:cs="仿宋"/>
          <w:kern w:val="0"/>
          <w:szCs w:val="32"/>
        </w:rPr>
        <w:t>乒乓球、篮球、广场舞等一系列文体活动，把免费开放和举办活动纳入工作考评，推进全县</w:t>
      </w:r>
      <w:r>
        <w:rPr>
          <w:rFonts w:hint="eastAsia" w:ascii="仿宋" w:hAnsi="仿宋" w:cs="仿宋"/>
          <w:kern w:val="0"/>
          <w:szCs w:val="32"/>
          <w:lang w:eastAsia="zh-CN"/>
        </w:rPr>
        <w:t>文体</w:t>
      </w:r>
      <w:r>
        <w:rPr>
          <w:rFonts w:hint="eastAsia" w:ascii="仿宋" w:hAnsi="仿宋" w:cs="仿宋"/>
          <w:kern w:val="0"/>
          <w:szCs w:val="32"/>
        </w:rPr>
        <w:t>事业的更好发展。</w:t>
      </w:r>
      <w:r>
        <w:rPr>
          <w:rFonts w:hint="eastAsia" w:ascii="仿宋" w:hAnsi="仿宋" w:cs="仿宋"/>
          <w:szCs w:val="32"/>
        </w:rPr>
        <w:t>充分利用“全民健身日”、节假日和重大节庆等，组织举办形式多样的群众</w:t>
      </w:r>
      <w:r>
        <w:rPr>
          <w:rFonts w:hint="eastAsia" w:ascii="仿宋" w:hAnsi="仿宋" w:cs="仿宋"/>
          <w:szCs w:val="32"/>
          <w:lang w:eastAsia="zh-CN"/>
        </w:rPr>
        <w:t>文体</w:t>
      </w:r>
      <w:r>
        <w:rPr>
          <w:rFonts w:hint="eastAsia" w:ascii="仿宋" w:hAnsi="仿宋" w:cs="仿宋"/>
          <w:szCs w:val="32"/>
        </w:rPr>
        <w:t>活动。坚持抓好精神文明建设，引导人民群众形成科学、健康、文明的生活方式，提高社会文明程度。</w:t>
      </w:r>
    </w:p>
    <w:p>
      <w:pPr>
        <w:spacing w:line="600" w:lineRule="exact"/>
        <w:ind w:firstLine="643"/>
        <w:rPr>
          <w:rFonts w:ascii="仿宋" w:hAnsi="仿宋" w:cs="仿宋"/>
        </w:rPr>
      </w:pPr>
      <w:r>
        <w:rPr>
          <w:rFonts w:hint="eastAsia" w:ascii="仿宋" w:hAnsi="仿宋" w:cs="仿宋"/>
          <w:b/>
          <w:bCs/>
        </w:rPr>
        <w:t>提升基本公共文化服务水平。</w:t>
      </w:r>
      <w:r>
        <w:rPr>
          <w:rFonts w:hint="eastAsia" w:ascii="仿宋" w:hAnsi="仿宋" w:cs="仿宋"/>
        </w:rPr>
        <w:t>全面推动公共文化服务标准化、均等化、社会化、效能化发展，充分发挥基层公共文化设施效能。进一步健全和完善基层文化站工作人员、行政村文体协管员管理体制机制，加强基层文化人才队伍培训和管理，充分调动基层文化队伍积极性，发挥基层文化站和综合性文化服务中心服务平台作用，保障基层广大群众文化权益。</w:t>
      </w:r>
      <w:r>
        <w:rPr>
          <w:rFonts w:hint="eastAsia" w:ascii="仿宋" w:hAnsi="仿宋" w:cs="仿宋"/>
          <w:color w:val="000000"/>
          <w:kern w:val="0"/>
          <w:szCs w:val="32"/>
        </w:rPr>
        <w:t>重视培养基层公共文化设施建设和管理人才，壮大文化志愿者队伍，加强公共文化人才培训，全面提高从业人员整体素质。</w:t>
      </w:r>
    </w:p>
    <w:p>
      <w:pPr>
        <w:ind w:firstLine="643"/>
        <w:rPr>
          <w:rFonts w:hint="eastAsia" w:ascii="仿宋" w:hAnsi="仿宋" w:cs="仿宋"/>
        </w:rPr>
      </w:pPr>
      <w:r>
        <w:rPr>
          <w:rFonts w:hint="eastAsia" w:ascii="仿宋" w:hAnsi="仿宋" w:cs="仿宋"/>
          <w:b/>
          <w:bCs/>
          <w:szCs w:val="32"/>
        </w:rPr>
        <w:t>推进公共文体设施建设。</w:t>
      </w:r>
      <w:r>
        <w:rPr>
          <w:rFonts w:hint="eastAsia" w:ascii="仿宋" w:hAnsi="仿宋" w:cs="仿宋"/>
          <w:b w:val="0"/>
          <w:bCs w:val="0"/>
          <w:szCs w:val="32"/>
          <w:lang w:eastAsia="zh-CN"/>
        </w:rPr>
        <w:t>完善提升</w:t>
      </w:r>
      <w:r>
        <w:rPr>
          <w:rFonts w:hint="eastAsia" w:ascii="仿宋" w:hAnsi="仿宋" w:cs="仿宋"/>
          <w:szCs w:val="32"/>
          <w:lang w:val="en-US" w:eastAsia="zh-CN"/>
        </w:rPr>
        <w:t>乡镇（街道）综合文化站、村（社区）综合性文化服务中心建设和体育设施建设工作，规划建设县城文化场馆和体育场馆</w:t>
      </w:r>
      <w:r>
        <w:rPr>
          <w:rFonts w:hint="eastAsia" w:ascii="仿宋" w:hAnsi="仿宋" w:cs="仿宋"/>
          <w:szCs w:val="32"/>
        </w:rPr>
        <w:t>，优化全民健身、竞技体育、体育产业的发展环境，提升城镇品位和档次。继续申报建设乡镇（街道）、村(社区)农民体育健身工程。</w:t>
      </w:r>
      <w:r>
        <w:rPr>
          <w:rFonts w:hint="eastAsia" w:ascii="仿宋" w:hAnsi="仿宋" w:cs="仿宋"/>
          <w:color w:val="000000"/>
          <w:kern w:val="0"/>
          <w:szCs w:val="32"/>
        </w:rPr>
        <w:t>认真做好</w:t>
      </w:r>
      <w:r>
        <w:rPr>
          <w:rFonts w:hint="eastAsia" w:ascii="仿宋" w:hAnsi="仿宋" w:cs="仿宋"/>
          <w:color w:val="000000"/>
          <w:kern w:val="0"/>
          <w:szCs w:val="32"/>
          <w:lang w:val="en-US" w:eastAsia="zh-CN"/>
        </w:rPr>
        <w:t>基层</w:t>
      </w:r>
      <w:r>
        <w:rPr>
          <w:rFonts w:hint="eastAsia" w:ascii="仿宋" w:hAnsi="仿宋" w:cs="仿宋"/>
          <w:color w:val="000000"/>
          <w:kern w:val="0"/>
          <w:szCs w:val="32"/>
        </w:rPr>
        <w:t>公共文化设施建设规划，积极采取资源置换、整合等方式，合理安排闲置或被挤占的文化场地，实施文化设施改扩建工程，统一管理使用，完善服务功能，发挥综合效应。</w:t>
      </w:r>
      <w:r>
        <w:rPr>
          <w:rFonts w:hint="eastAsia" w:ascii="仿宋" w:hAnsi="仿宋" w:cs="仿宋"/>
        </w:rPr>
        <w:t>积极探索建立共建共享新方式，引导社会力量进入公共</w:t>
      </w:r>
      <w:r>
        <w:rPr>
          <w:rFonts w:hint="eastAsia" w:ascii="仿宋" w:hAnsi="仿宋" w:cs="仿宋"/>
          <w:lang w:eastAsia="zh-CN"/>
        </w:rPr>
        <w:t>文体服务</w:t>
      </w:r>
      <w:r>
        <w:rPr>
          <w:rFonts w:hint="eastAsia" w:ascii="仿宋" w:hAnsi="仿宋" w:cs="仿宋"/>
        </w:rPr>
        <w:t>领域，激励社会资金投入基层公共文</w:t>
      </w:r>
      <w:r>
        <w:rPr>
          <w:rFonts w:hint="eastAsia" w:ascii="仿宋" w:hAnsi="仿宋" w:cs="仿宋"/>
          <w:lang w:eastAsia="zh-CN"/>
        </w:rPr>
        <w:t>体</w:t>
      </w:r>
      <w:r>
        <w:rPr>
          <w:rFonts w:hint="eastAsia" w:ascii="仿宋" w:hAnsi="仿宋" w:cs="仿宋"/>
        </w:rPr>
        <w:t>设施建设，广泛开展各类群众文</w:t>
      </w:r>
      <w:r>
        <w:rPr>
          <w:rFonts w:hint="eastAsia" w:ascii="仿宋" w:hAnsi="仿宋" w:cs="仿宋"/>
          <w:lang w:eastAsia="zh-CN"/>
        </w:rPr>
        <w:t>体</w:t>
      </w:r>
      <w:r>
        <w:rPr>
          <w:rFonts w:hint="eastAsia" w:ascii="仿宋" w:hAnsi="仿宋" w:cs="仿宋"/>
        </w:rPr>
        <w:t>活动</w:t>
      </w:r>
      <w:r>
        <w:rPr>
          <w:rFonts w:hint="eastAsia" w:ascii="仿宋" w:hAnsi="仿宋" w:cs="仿宋"/>
          <w:lang w:eastAsia="zh-CN"/>
        </w:rPr>
        <w:t>，</w:t>
      </w:r>
      <w:r>
        <w:rPr>
          <w:rFonts w:hint="eastAsia" w:ascii="仿宋" w:hAnsi="仿宋" w:cs="仿宋"/>
        </w:rPr>
        <w:t>推动公共文</w:t>
      </w:r>
      <w:r>
        <w:rPr>
          <w:rFonts w:hint="eastAsia" w:ascii="仿宋" w:hAnsi="仿宋" w:cs="仿宋"/>
          <w:lang w:eastAsia="zh-CN"/>
        </w:rPr>
        <w:t>体</w:t>
      </w:r>
      <w:r>
        <w:rPr>
          <w:rFonts w:hint="eastAsia" w:ascii="仿宋" w:hAnsi="仿宋" w:cs="仿宋"/>
        </w:rPr>
        <w:t>服务体系提升发展。</w:t>
      </w:r>
    </w:p>
    <w:p>
      <w:pPr>
        <w:ind w:firstLine="643" w:firstLineChars="200"/>
        <w:rPr>
          <w:rFonts w:hint="eastAsia" w:ascii="仿宋" w:hAnsi="仿宋" w:cs="仿宋"/>
        </w:rPr>
      </w:pPr>
      <w:r>
        <w:rPr>
          <w:rFonts w:hint="eastAsia"/>
          <w:b/>
          <w:bCs/>
          <w:lang w:eastAsia="zh-CN"/>
        </w:rPr>
        <w:t>提升历史文化遗产保护开发水平。</w:t>
      </w:r>
      <w:r>
        <w:rPr>
          <w:rFonts w:hint="eastAsia"/>
          <w:lang w:val="en-US" w:eastAsia="zh-CN"/>
        </w:rPr>
        <w:t>进</w:t>
      </w:r>
      <w:r>
        <w:rPr>
          <w:rFonts w:hint="eastAsia" w:ascii="仿宋" w:hAnsi="仿宋" w:cs="仿宋"/>
          <w:lang w:val="en-US" w:eastAsia="zh-CN"/>
        </w:rPr>
        <w:t>一步保护传承揭西历史文化遗产，立足现有75个国家、省、市、县级非物质文化遗产保护项目与55个省、市、县级文物保护单位，提升我县历史特色文化内涵。积极抓好三山国王祖庙遗址、棉湖战役东征军指挥部旧址（兴道书院）、植丰园等重点文物保护单位的保护和修缮力度，完善重点文物保护措施；推进非遗文化与文保单位的提质升级，推进非遗和文保项目级别的申报与提升；大力推广宣传非物质文化遗产项目，指导钱坑木雕等非遗文化参加具有一定影响力的展览活动；深化历史文化遗产研究，协调联系相关部门、专家学者增进对潮汕文化、客家文化等揭西特色文化的保护研究与传承；深化文旅融合，做好历史文化遗产保护开发与文化创业产业、历史文化街区建设的对接，实现“以文促旅、以旅彰文”的良性发展。</w:t>
      </w:r>
    </w:p>
    <w:p>
      <w:pPr>
        <w:pStyle w:val="4"/>
        <w:spacing w:before="156" w:after="156"/>
      </w:pPr>
      <w:bookmarkStart w:id="684" w:name="_Toc6575"/>
      <w:bookmarkStart w:id="685" w:name="_Toc5856"/>
      <w:bookmarkStart w:id="686" w:name="_Toc31732"/>
      <w:bookmarkStart w:id="687" w:name="_Toc14611"/>
      <w:bookmarkStart w:id="688" w:name="_Toc21484"/>
      <w:bookmarkStart w:id="689" w:name="_Toc30222"/>
      <w:bookmarkStart w:id="690" w:name="_Toc12478"/>
      <w:bookmarkStart w:id="691" w:name="_Toc14023"/>
      <w:bookmarkStart w:id="692" w:name="_Toc26889"/>
      <w:bookmarkStart w:id="693" w:name="_Toc27458"/>
      <w:bookmarkStart w:id="694" w:name="_Toc9581"/>
      <w:bookmarkStart w:id="695" w:name="_Toc23316"/>
      <w:bookmarkStart w:id="696" w:name="_Toc2814"/>
      <w:r>
        <w:rPr>
          <w:rFonts w:hint="eastAsia"/>
        </w:rPr>
        <w:t>第五节 健全社会保障体制机制</w:t>
      </w:r>
      <w:bookmarkEnd w:id="684"/>
      <w:bookmarkEnd w:id="685"/>
      <w:bookmarkEnd w:id="686"/>
      <w:bookmarkEnd w:id="687"/>
      <w:bookmarkEnd w:id="688"/>
      <w:bookmarkEnd w:id="689"/>
      <w:bookmarkEnd w:id="690"/>
      <w:bookmarkEnd w:id="691"/>
      <w:bookmarkEnd w:id="692"/>
      <w:bookmarkEnd w:id="693"/>
      <w:bookmarkEnd w:id="694"/>
      <w:bookmarkEnd w:id="695"/>
      <w:bookmarkEnd w:id="696"/>
    </w:p>
    <w:p>
      <w:pPr>
        <w:spacing w:line="580" w:lineRule="exact"/>
        <w:ind w:firstLine="643"/>
        <w:jc w:val="left"/>
        <w:rPr>
          <w:rFonts w:ascii="仿宋" w:hAnsi="仿宋" w:cs="仿宋"/>
          <w:kern w:val="0"/>
          <w:szCs w:val="32"/>
        </w:rPr>
      </w:pPr>
      <w:r>
        <w:rPr>
          <w:rFonts w:hint="eastAsia" w:ascii="仿宋" w:hAnsi="仿宋" w:cs="仿宋"/>
          <w:b/>
          <w:bCs/>
          <w:kern w:val="0"/>
          <w:szCs w:val="32"/>
        </w:rPr>
        <w:t>完备完善社会救助体系。</w:t>
      </w:r>
      <w:r>
        <w:rPr>
          <w:rFonts w:hint="eastAsia" w:ascii="仿宋" w:hAnsi="仿宋" w:cs="仿宋"/>
          <w:kern w:val="0"/>
          <w:szCs w:val="32"/>
        </w:rPr>
        <w:t>建立和完善救灾救济、社会福利工作机制。规范完善城乡居民最低生活保障制度，进一步推进低保工作的透明化、规范化，维护社会稳定。</w:t>
      </w:r>
      <w:r>
        <w:rPr>
          <w:rFonts w:hint="eastAsia" w:ascii="仿宋" w:hAnsi="仿宋" w:cs="仿宋"/>
          <w:szCs w:val="32"/>
        </w:rPr>
        <w:t>继续扎实认真做好低保、特困、孤儿、残疾人、临时救助等各项工作，使</w:t>
      </w:r>
      <w:r>
        <w:rPr>
          <w:rFonts w:hint="eastAsia" w:ascii="仿宋" w:hAnsi="仿宋" w:cs="仿宋"/>
          <w:szCs w:val="32"/>
          <w:lang w:eastAsia="zh-CN"/>
        </w:rPr>
        <w:t>负责</w:t>
      </w:r>
      <w:r>
        <w:rPr>
          <w:rFonts w:hint="eastAsia" w:ascii="仿宋" w:hAnsi="仿宋" w:cs="仿宋"/>
          <w:szCs w:val="32"/>
        </w:rPr>
        <w:t>业务工作逐步走向规范化、制度化。</w:t>
      </w:r>
      <w:r>
        <w:rPr>
          <w:rFonts w:hint="eastAsia" w:ascii="仿宋" w:hAnsi="仿宋" w:cs="仿宋"/>
        </w:rPr>
        <w:t>切实巩固</w:t>
      </w:r>
      <w:r>
        <w:rPr>
          <w:rFonts w:hint="eastAsia" w:ascii="仿宋" w:hAnsi="仿宋" w:cs="仿宋"/>
          <w:lang w:eastAsia="zh-CN"/>
        </w:rPr>
        <w:t>拓展</w:t>
      </w:r>
      <w:r>
        <w:rPr>
          <w:rFonts w:hint="eastAsia" w:ascii="仿宋" w:hAnsi="仿宋" w:cs="仿宋"/>
        </w:rPr>
        <w:t>脱贫</w:t>
      </w:r>
      <w:r>
        <w:rPr>
          <w:rFonts w:hint="eastAsia" w:ascii="仿宋" w:hAnsi="仿宋" w:cs="仿宋"/>
          <w:lang w:val="en-US" w:eastAsia="zh-CN"/>
        </w:rPr>
        <w:t>攻坚</w:t>
      </w:r>
      <w:r>
        <w:rPr>
          <w:rFonts w:hint="eastAsia" w:ascii="仿宋" w:hAnsi="仿宋" w:cs="仿宋"/>
        </w:rPr>
        <w:t>成果。建立低保渐退机制，对脱贫后又返贫的贫困人口，再次纳入救助范围。建立健全农村留守儿童和妇女关爱服务体系</w:t>
      </w:r>
      <w:r>
        <w:rPr>
          <w:rFonts w:hint="eastAsia" w:ascii="仿宋" w:hAnsi="仿宋" w:cs="仿宋"/>
          <w:szCs w:val="32"/>
        </w:rPr>
        <w:t>，依法保护妇女合法权益，</w:t>
      </w:r>
      <w:r>
        <w:rPr>
          <w:rFonts w:hint="eastAsia" w:ascii="仿宋" w:hAnsi="仿宋" w:cs="仿宋"/>
        </w:rPr>
        <w:t>重点加强基层养老托幼服务。</w:t>
      </w:r>
      <w:r>
        <w:rPr>
          <w:rFonts w:hint="eastAsia" w:ascii="仿宋" w:hAnsi="仿宋" w:cs="仿宋"/>
          <w:kern w:val="0"/>
          <w:szCs w:val="32"/>
        </w:rPr>
        <w:t>抓好流浪乞讨儿童救助，加强对救助管理机构和托养服务机构的监管，加大寻亲力度，深入开展“互联网+”寻亲服务。进一步加强完善农村重大疾病医疗救助范围，提高救助水平，基本消除农民家庭“因病致贫、返贫”现象。强化政府组织领导机制，健全完善社会救助体系。健全社会救助协调机制，强化各项救助制度衔接，整合政策资源，实现部门信息互联互通。完善社会救助和保障标准与物价上涨挂钩联动机制，科学设定救助标准，提升社会救助整体水平。</w:t>
      </w:r>
    </w:p>
    <w:p>
      <w:pPr>
        <w:ind w:firstLine="643"/>
        <w:rPr>
          <w:rFonts w:ascii="仿宋" w:hAnsi="仿宋" w:cs="仿宋"/>
        </w:rPr>
      </w:pPr>
      <w:r>
        <w:rPr>
          <w:rFonts w:hint="eastAsia" w:ascii="仿宋" w:hAnsi="仿宋" w:cs="仿宋"/>
          <w:b/>
          <w:bCs/>
        </w:rPr>
        <w:t>推进社会福利事业发展。</w:t>
      </w:r>
      <w:r>
        <w:rPr>
          <w:rFonts w:hint="eastAsia" w:ascii="仿宋" w:hAnsi="仿宋" w:cs="仿宋"/>
        </w:rPr>
        <w:t>建立健全养老服务统筹协作机制，大力推动完善居家为基础、社区为依托、机构为补充、医养相结合的养老服务体系</w:t>
      </w:r>
      <w:r>
        <w:rPr>
          <w:rFonts w:hint="eastAsia" w:ascii="仿宋" w:hAnsi="仿宋" w:cs="仿宋"/>
          <w:lang w:eastAsia="zh-CN"/>
        </w:rPr>
        <w:t>，加快</w:t>
      </w:r>
      <w:r>
        <w:rPr>
          <w:rFonts w:hint="eastAsia" w:ascii="仿宋" w:hAnsi="仿宋" w:cs="仿宋"/>
          <w:lang w:val="en-US" w:eastAsia="zh-CN"/>
        </w:rPr>
        <w:t>建设揭西县福利中心工程项目</w:t>
      </w:r>
      <w:r>
        <w:rPr>
          <w:rFonts w:hint="eastAsia" w:ascii="仿宋" w:hAnsi="仿宋" w:cs="仿宋"/>
        </w:rPr>
        <w:t>。全面建立养老服务评估制度和经济困难的高龄、失能老年人补贴制度，加强农村留守老人关爱服务。</w:t>
      </w:r>
      <w:r>
        <w:rPr>
          <w:rFonts w:hint="eastAsia" w:ascii="仿宋" w:hAnsi="仿宋" w:cs="仿宋"/>
          <w:szCs w:val="32"/>
        </w:rPr>
        <w:t>建立完善的儿童福利服务体系，全面加强孤儿和困境儿童助学工作，为切实保障适龄残疾儿童少年受教育权利，积极探索建立适龄重度残疾儿童少年送教上门服务制度。</w:t>
      </w:r>
      <w:r>
        <w:rPr>
          <w:rFonts w:hint="eastAsia" w:ascii="仿宋" w:hAnsi="仿宋" w:cs="仿宋"/>
        </w:rPr>
        <w:t>支持残疾人事业发展，健全扶残助残服务体系。大力发展福利慈善事业，积极培育和规范社会慈善组织，鼓励社会力量举办社会公益事业。</w:t>
      </w:r>
      <w:r>
        <w:rPr>
          <w:rFonts w:hint="eastAsia" w:ascii="仿宋" w:hAnsi="仿宋" w:cs="仿宋"/>
          <w:kern w:val="0"/>
          <w:szCs w:val="32"/>
        </w:rPr>
        <w:t>推进殡改工作再上新台阶，提倡新型丧葬形式，移风易俗，厚养薄葬</w:t>
      </w:r>
      <w:r>
        <w:rPr>
          <w:rFonts w:hint="eastAsia" w:ascii="仿宋" w:hAnsi="仿宋" w:cs="仿宋"/>
          <w:kern w:val="0"/>
          <w:szCs w:val="32"/>
          <w:lang w:eastAsia="zh-CN"/>
        </w:rPr>
        <w:t>，</w:t>
      </w:r>
      <w:r>
        <w:rPr>
          <w:rFonts w:hint="eastAsia" w:ascii="仿宋" w:hAnsi="仿宋" w:cs="仿宋"/>
          <w:kern w:val="0"/>
          <w:szCs w:val="32"/>
          <w:lang w:val="en-US" w:eastAsia="zh-CN"/>
        </w:rPr>
        <w:t>兴建县级经营性和公益性公墓各一座，每个乡镇建一个以上公益性骨灰存放设施。</w:t>
      </w:r>
    </w:p>
    <w:p>
      <w:pPr>
        <w:ind w:firstLine="643"/>
        <w:rPr>
          <w:rFonts w:ascii="仿宋" w:hAnsi="仿宋" w:cs="仿宋"/>
        </w:rPr>
      </w:pPr>
      <w:r>
        <w:rPr>
          <w:rFonts w:hint="eastAsia" w:ascii="仿宋" w:hAnsi="仿宋" w:cs="仿宋"/>
          <w:b/>
          <w:bCs/>
        </w:rPr>
        <w:t>健全城乡社会保险体系。</w:t>
      </w:r>
      <w:r>
        <w:rPr>
          <w:rFonts w:hint="eastAsia" w:ascii="仿宋" w:hAnsi="仿宋" w:cs="仿宋"/>
        </w:rPr>
        <w:t>进一步推进社会保险制度改革，实施全民参保计划，实现法定人员全覆盖。稳步推进机关事业单位养老保险制度改革，完善城镇职工基本养老保险和城乡居民基本养老保险制度。完善社会保险待遇正常调整机制，完善失业、工伤保险制度。优化业务流程，规范业务办理，创新服务模式，实现管理服务规范化、标准化、信息化、便捷化。完善风险防控机制，加强基金监督管理，确保社会保险基金安全可持续运行。推进基本医疗保险制度</w:t>
      </w:r>
      <w:r>
        <w:rPr>
          <w:rFonts w:hint="eastAsia" w:ascii="仿宋" w:hAnsi="仿宋" w:cs="仿宋"/>
          <w:lang w:eastAsia="zh-CN"/>
        </w:rPr>
        <w:t>、大病保险制度</w:t>
      </w:r>
      <w:r>
        <w:rPr>
          <w:rFonts w:hint="eastAsia" w:ascii="仿宋" w:hAnsi="仿宋" w:cs="仿宋"/>
        </w:rPr>
        <w:t>和政策体系改革，坚决落实上级统筹基本医疗保险制度，健全规范的医疗救助</w:t>
      </w:r>
      <w:r>
        <w:rPr>
          <w:rFonts w:hint="eastAsia" w:ascii="仿宋" w:hAnsi="仿宋" w:cs="仿宋"/>
          <w:lang w:eastAsia="zh-CN"/>
        </w:rPr>
        <w:t>、医保基金监管</w:t>
      </w:r>
      <w:r>
        <w:rPr>
          <w:rFonts w:hint="eastAsia" w:ascii="仿宋" w:hAnsi="仿宋" w:cs="仿宋"/>
        </w:rPr>
        <w:t>制度，完善重大疫情医疗救治费用保障机制。优化医疗保障公共管理服务，优化医疗保障公共服务，推进标准化和信息化建设，加强经办能力建设</w:t>
      </w:r>
      <w:r>
        <w:rPr>
          <w:rFonts w:hint="eastAsia" w:ascii="仿宋" w:hAnsi="仿宋" w:cs="仿宋"/>
          <w:lang w:eastAsia="zh-CN"/>
        </w:rPr>
        <w:t>，</w:t>
      </w:r>
      <w:r>
        <w:rPr>
          <w:rFonts w:hint="eastAsia" w:ascii="仿宋" w:hAnsi="仿宋" w:cs="仿宋"/>
        </w:rPr>
        <w:t>持续推进医保治理创新。</w:t>
      </w:r>
    </w:p>
    <w:p>
      <w:pPr>
        <w:ind w:firstLine="643"/>
        <w:rPr>
          <w:rFonts w:ascii="仿宋" w:hAnsi="仿宋" w:cs="仿宋"/>
        </w:rPr>
      </w:pPr>
      <w:r>
        <w:rPr>
          <w:rFonts w:hint="eastAsia" w:ascii="仿宋" w:hAnsi="仿宋" w:cs="仿宋"/>
          <w:b/>
          <w:bCs/>
        </w:rPr>
        <w:t>加快退役军人事业发展。</w:t>
      </w:r>
      <w:r>
        <w:rPr>
          <w:rFonts w:hint="eastAsia" w:ascii="仿宋" w:hAnsi="仿宋" w:cs="仿宋"/>
        </w:rPr>
        <w:t>推进退役军人服务站建设，精准掌握基础信息，夯实管理保障基础，增强退役军人归属感。加强退役军人党员管理，发挥退役军人模范作用，增强退役军人责任感。提高安置质量，积极开展教育培训，推动就业和自主创业，增强退役军人获得感。创新军休服务管理模式，关爱生活困难退役军人，增强退役军人幸福感。切实做好优待抚恤工作，广泛开展军民共建，大力弘扬英烈精神，全面提升烈士纪念设施水平，树牢尊崇褒扬导向，增强退役军人荣誉感。全力推进政策落实，畅通依法维权渠道，切实维护合法权益，增强退役军人安全感。</w:t>
      </w:r>
    </w:p>
    <w:p>
      <w:pPr>
        <w:ind w:firstLine="643"/>
        <w:rPr>
          <w:rFonts w:ascii="仿宋" w:hAnsi="仿宋" w:cs="仿宋"/>
        </w:rPr>
      </w:pPr>
      <w:r>
        <w:rPr>
          <w:rFonts w:hint="eastAsia" w:ascii="仿宋" w:hAnsi="仿宋" w:cs="仿宋"/>
          <w:b/>
          <w:bCs/>
        </w:rPr>
        <w:t>加快完善住房保障体系。</w:t>
      </w:r>
      <w:r>
        <w:rPr>
          <w:rFonts w:hint="eastAsia" w:ascii="仿宋" w:hAnsi="仿宋" w:cs="仿宋"/>
        </w:rPr>
        <w:t>坚持市场配置和政府保障相结合，加大保障性住房建设力度，鼓励社会资本参与保障性住房建设，优化保障性住房和商品住房的供应比例，建立以公共租赁住房为主的可持续、能循环、多层次的住房保障体系。通过政府新建、收购、改建、配建以及社会捐赠等途径，增加保障性住房供应。结合三旧改造，重塑古村落风貌，焕发新的乡村景观价值，保留好村居良好的生态文化本底，进行农村住房环境改造。</w:t>
      </w:r>
    </w:p>
    <w:p>
      <w:pPr>
        <w:pStyle w:val="4"/>
        <w:spacing w:before="156" w:after="156"/>
      </w:pPr>
      <w:bookmarkStart w:id="697" w:name="_Toc944"/>
      <w:bookmarkStart w:id="698" w:name="_Toc18438"/>
      <w:bookmarkStart w:id="699" w:name="_Toc13764"/>
      <w:bookmarkStart w:id="700" w:name="_Toc4075"/>
      <w:bookmarkStart w:id="701" w:name="_Toc30490"/>
      <w:bookmarkStart w:id="702" w:name="_Toc28166"/>
      <w:bookmarkStart w:id="703" w:name="_Toc18211"/>
      <w:bookmarkStart w:id="704" w:name="_Toc2312"/>
      <w:bookmarkStart w:id="705" w:name="_Toc28062"/>
      <w:bookmarkStart w:id="706" w:name="_Toc9318"/>
      <w:bookmarkStart w:id="707" w:name="_Toc4675"/>
      <w:bookmarkStart w:id="708" w:name="_Toc26670"/>
      <w:bookmarkStart w:id="709" w:name="_Toc13058"/>
      <w:r>
        <w:rPr>
          <w:rFonts w:hint="eastAsia"/>
        </w:rPr>
        <w:t>第六节 持续巩固精准脱贫成果</w:t>
      </w:r>
      <w:bookmarkEnd w:id="697"/>
      <w:bookmarkEnd w:id="698"/>
      <w:bookmarkEnd w:id="699"/>
      <w:bookmarkEnd w:id="700"/>
      <w:bookmarkEnd w:id="701"/>
      <w:bookmarkEnd w:id="702"/>
      <w:bookmarkEnd w:id="703"/>
      <w:bookmarkEnd w:id="704"/>
      <w:bookmarkEnd w:id="705"/>
      <w:bookmarkEnd w:id="706"/>
      <w:bookmarkEnd w:id="707"/>
      <w:bookmarkEnd w:id="708"/>
      <w:bookmarkEnd w:id="709"/>
    </w:p>
    <w:p>
      <w:pPr>
        <w:ind w:firstLine="640"/>
      </w:pPr>
      <w:r>
        <w:rPr>
          <w:rFonts w:hint="eastAsia"/>
        </w:rPr>
        <w:t>建立健全脱贫长效机制，深入推进产业扶贫、就业扶贫和消费扶贫，推动脱贫攻坚与乡村振兴有效衔接，巩固提升脱贫攻坚成果，全力做好“后半篇文章”</w:t>
      </w:r>
    </w:p>
    <w:p>
      <w:pPr>
        <w:ind w:firstLine="643"/>
        <w:rPr>
          <w:rFonts w:ascii="仿宋" w:hAnsi="仿宋" w:cs="仿宋"/>
        </w:rPr>
      </w:pPr>
      <w:r>
        <w:rPr>
          <w:rFonts w:hint="eastAsia" w:ascii="仿宋" w:hAnsi="仿宋" w:cs="仿宋"/>
          <w:b/>
          <w:bCs/>
        </w:rPr>
        <w:t>建立健全防止返贫机制。</w:t>
      </w:r>
      <w:r>
        <w:rPr>
          <w:rFonts w:hint="eastAsia" w:ascii="仿宋" w:hAnsi="仿宋" w:cs="仿宋"/>
          <w:bCs/>
          <w:szCs w:val="32"/>
          <w:lang w:eastAsia="zh-CN"/>
        </w:rPr>
        <w:t>把</w:t>
      </w:r>
      <w:r>
        <w:rPr>
          <w:rFonts w:hint="eastAsia" w:ascii="仿宋" w:hAnsi="仿宋" w:cs="仿宋"/>
          <w:bCs/>
          <w:szCs w:val="32"/>
        </w:rPr>
        <w:t>提高脱贫质量、巩固脱贫成效、防止返贫摆上更加突出位置，完善建档立卡动态管理机制，开展脱贫人口回头看，实行贫困人口动态监测和帮扶，坚决防止已脱贫人口返贫，因地制宜壮大扶贫产业，加强资金监管和就业培训，多措并举实现贫困人口稳定增收。</w:t>
      </w:r>
      <w:r>
        <w:rPr>
          <w:rFonts w:hint="eastAsia" w:ascii="仿宋" w:hAnsi="仿宋" w:cs="仿宋"/>
        </w:rPr>
        <w:t>对存在返贫风险和致贫风险的人群应实施针对性预防措施，及时将返贫和致贫人口纳入帮扶。加大就业扶贫和产业扶贫的力度，继续坚持发挥扶贫小额信贷的重要作用，加大易地扶贫搬迁后续扶持力度。对退出的贫困村、贫困人口，要保持现有帮扶政策总体稳定和连续。</w:t>
      </w:r>
    </w:p>
    <w:p>
      <w:pPr>
        <w:pStyle w:val="8"/>
        <w:ind w:firstLine="643"/>
        <w:rPr>
          <w:rFonts w:ascii="仿宋" w:hAnsi="仿宋" w:cs="仿宋"/>
        </w:rPr>
      </w:pPr>
      <w:r>
        <w:rPr>
          <w:rFonts w:hint="eastAsia" w:ascii="仿宋" w:hAnsi="仿宋" w:cs="仿宋"/>
          <w:b/>
          <w:bCs/>
        </w:rPr>
        <w:t>激发贫困人口内生动力。</w:t>
      </w:r>
      <w:r>
        <w:rPr>
          <w:rFonts w:hint="eastAsia" w:ascii="仿宋" w:hAnsi="仿宋" w:cs="仿宋"/>
        </w:rPr>
        <w:t>促进脱贫人口长效稳定增收，加强扶贫与扶志扶智相结合。将贫困户参与培训的情况和效果与扶贫考核挂钩、与物质帮扶挂钩，在帮扶工作中重视培训，激励贫困户积极参加培训。建立帮扶式培训对接机制，推动贫困地区培训机构与经济发达地区的职业教育机构、用工企业之间形成长期合作关系，根据实际需求开展有针对性的培训，提高贫困人口就业和增收能力。加大政策支持力度，提供生产保障。完善土地流转制度，盘活农户资产，增加贫困人口资产性收益。探索推广信贷风险分担补偿机制，破解农户和村集体企业贷款难问题。大力推进农险扶贫，引导和支持贫困地区群众发展生产。</w:t>
      </w:r>
    </w:p>
    <w:p>
      <w:pPr>
        <w:ind w:firstLine="643"/>
        <w:rPr>
          <w:rFonts w:ascii="仿宋" w:hAnsi="仿宋" w:cs="仿宋"/>
        </w:rPr>
      </w:pPr>
      <w:r>
        <w:rPr>
          <w:rFonts w:hint="eastAsia" w:ascii="仿宋" w:hAnsi="仿宋" w:cs="仿宋"/>
          <w:b/>
          <w:bCs/>
        </w:rPr>
        <w:br w:type="page"/>
      </w:r>
    </w:p>
    <w:p>
      <w:pPr>
        <w:pStyle w:val="3"/>
        <w:spacing w:before="156" w:after="156"/>
        <w:ind w:left="0" w:leftChars="0" w:firstLine="0" w:firstLineChars="0"/>
        <w:jc w:val="center"/>
        <w:rPr>
          <w:rFonts w:hint="eastAsia"/>
        </w:rPr>
      </w:pPr>
      <w:bookmarkStart w:id="710" w:name="_Toc9012"/>
      <w:bookmarkStart w:id="711" w:name="_Toc26656"/>
      <w:bookmarkStart w:id="712" w:name="_Toc48920496"/>
      <w:bookmarkStart w:id="713" w:name="_Toc19252"/>
      <w:bookmarkStart w:id="714" w:name="_Toc1783"/>
      <w:bookmarkStart w:id="715" w:name="_Toc879"/>
      <w:bookmarkStart w:id="716" w:name="_Toc48140125"/>
      <w:bookmarkStart w:id="717" w:name="_Toc49756378"/>
      <w:bookmarkStart w:id="718" w:name="_Toc28348"/>
      <w:bookmarkStart w:id="719" w:name="_Toc5166"/>
      <w:bookmarkStart w:id="720" w:name="_Toc47444292"/>
      <w:bookmarkStart w:id="721" w:name="_Toc49759361"/>
      <w:bookmarkStart w:id="722" w:name="_Toc10357"/>
      <w:bookmarkStart w:id="723" w:name="_Toc19285"/>
      <w:bookmarkStart w:id="724" w:name="_Toc968"/>
      <w:bookmarkStart w:id="725" w:name="_Toc29343"/>
      <w:bookmarkStart w:id="726" w:name="_Toc32405"/>
      <w:bookmarkStart w:id="727" w:name="_Toc53856887"/>
      <w:bookmarkStart w:id="728" w:name="_Toc13987"/>
      <w:r>
        <w:rPr>
          <w:rFonts w:hint="eastAsia"/>
        </w:rPr>
        <w:t>第十一章 强化社会治理 营造稳定发展环境</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pPr>
        <w:rPr>
          <w:rFonts w:hint="eastAsia" w:eastAsia="仿宋"/>
          <w:lang w:eastAsia="zh-CN"/>
        </w:rPr>
      </w:pPr>
      <w:r>
        <w:rPr>
          <w:rFonts w:hint="eastAsia"/>
          <w:lang w:eastAsia="zh-CN"/>
        </w:rPr>
        <w:t>坚持总体国家安全观，加强系统治理、依法治理、综合治理、源头治理，持续深化平安揭西、法治揭西建设，构建党组织领导的共建共治共享城乡治理新格局，加快推进社会治理体系和治理能力现代化。</w:t>
      </w:r>
    </w:p>
    <w:p>
      <w:pPr>
        <w:pStyle w:val="4"/>
        <w:spacing w:before="156" w:after="156"/>
      </w:pPr>
      <w:bookmarkStart w:id="729" w:name="_Toc298"/>
      <w:bookmarkStart w:id="730" w:name="_Toc9288"/>
      <w:bookmarkStart w:id="731" w:name="_Toc13659"/>
      <w:bookmarkStart w:id="732" w:name="_Toc21209"/>
      <w:bookmarkStart w:id="733" w:name="_Toc3139"/>
      <w:bookmarkStart w:id="734" w:name="_Toc24725"/>
      <w:bookmarkStart w:id="735" w:name="_Toc23720"/>
      <w:bookmarkStart w:id="736" w:name="_Toc4319"/>
      <w:bookmarkStart w:id="737" w:name="_Toc16145"/>
      <w:bookmarkStart w:id="738" w:name="_Toc4750"/>
      <w:bookmarkStart w:id="739" w:name="_Toc18031"/>
      <w:bookmarkStart w:id="740" w:name="_Toc2433"/>
      <w:bookmarkStart w:id="741" w:name="_Toc13124"/>
      <w:r>
        <w:rPr>
          <w:rFonts w:hint="eastAsia"/>
        </w:rPr>
        <w:t>第一节 推进平安揭西建设</w:t>
      </w:r>
      <w:bookmarkEnd w:id="729"/>
      <w:bookmarkEnd w:id="730"/>
      <w:bookmarkEnd w:id="731"/>
      <w:bookmarkEnd w:id="732"/>
      <w:bookmarkEnd w:id="733"/>
      <w:bookmarkEnd w:id="734"/>
      <w:bookmarkEnd w:id="735"/>
      <w:bookmarkEnd w:id="736"/>
      <w:bookmarkEnd w:id="737"/>
      <w:bookmarkEnd w:id="738"/>
      <w:bookmarkEnd w:id="739"/>
      <w:bookmarkEnd w:id="740"/>
    </w:p>
    <w:p>
      <w:pPr>
        <w:ind w:firstLine="643"/>
        <w:rPr>
          <w:rFonts w:ascii="仿宋" w:hAnsi="仿宋" w:cs="仿宋"/>
        </w:rPr>
      </w:pPr>
      <w:r>
        <w:rPr>
          <w:rFonts w:hint="eastAsia" w:ascii="仿宋" w:hAnsi="仿宋" w:cs="仿宋"/>
          <w:b/>
          <w:bCs/>
        </w:rPr>
        <w:t>优化完善网格化管理。</w:t>
      </w:r>
      <w:r>
        <w:rPr>
          <w:rFonts w:hint="eastAsia" w:ascii="仿宋" w:hAnsi="仿宋" w:cs="仿宋"/>
        </w:rPr>
        <w:t>紧紧围绕加强和完善基层治理主线，建立党委领导、政府负责、政法部门牵头、职能部门协同、社会各方参与的社会治理新格局，将综治信息系统应用推广至各镇街村居、网格及各级综治成员单位，确保系统应用全覆盖，实现县、镇街综治中心、村居工作站和综治网格员业务工作流程一体化以及线上线下无缝隙衔接。探索打造“全科网格”，建立县、乡镇（街）村（居）、基础网格层级负责制，将全县党建、综治、城管、消防等网格整合，建设全科网格新格局，实行基层治理“一张网”管到底，为建设平安揭西提供坚实的基层基础保障。谋划做好“雪亮工程”建设和应用工作，扩大“雪亮工程”覆盖面，打通综治信息化天网和地网基础数据和视频应用关联联动，实现全县318个村居视频监控全覆盖，切实提升群众的幸福感、安全感和满意度，推动基层社会治理创新发展。</w:t>
      </w:r>
    </w:p>
    <w:p>
      <w:pPr>
        <w:ind w:firstLine="643"/>
        <w:rPr>
          <w:rFonts w:ascii="仿宋" w:hAnsi="仿宋" w:cs="仿宋"/>
          <w:color w:val="00B050"/>
        </w:rPr>
      </w:pPr>
      <w:r>
        <w:rPr>
          <w:rFonts w:hint="eastAsia" w:ascii="仿宋" w:hAnsi="仿宋" w:cs="仿宋"/>
          <w:b/>
          <w:bCs/>
        </w:rPr>
        <w:t>巩固提升专项整治成果。</w:t>
      </w:r>
      <w:r>
        <w:rPr>
          <w:rFonts w:hint="eastAsia" w:ascii="仿宋" w:hAnsi="仿宋" w:cs="仿宋"/>
        </w:rPr>
        <w:t>深入推进“平安揭西”“法治揭西”建设，纵深推进扫黑除恶专项斗争、全民禁毒、打假打私和“扫黄打非”工作，依法严厉打击各类违法犯罪活动，强化行业管理、基层治理，建立长效机制。坚持打防并举、标本兼治，</w:t>
      </w:r>
      <w:r>
        <w:rPr>
          <w:rFonts w:hint="eastAsia" w:ascii="仿宋" w:hAnsi="仿宋" w:cs="仿宋"/>
          <w:lang w:eastAsia="zh-CN"/>
        </w:rPr>
        <w:t>巩固</w:t>
      </w:r>
      <w:r>
        <w:rPr>
          <w:rFonts w:hint="eastAsia" w:ascii="仿宋" w:hAnsi="仿宋" w:cs="仿宋"/>
        </w:rPr>
        <w:t>河湖乱象问题整治</w:t>
      </w:r>
      <w:r>
        <w:rPr>
          <w:rFonts w:hint="eastAsia" w:ascii="仿宋" w:hAnsi="仿宋" w:cs="仿宋"/>
          <w:lang w:eastAsia="zh-CN"/>
        </w:rPr>
        <w:t>成果</w:t>
      </w:r>
      <w:r>
        <w:rPr>
          <w:rFonts w:hint="eastAsia" w:ascii="仿宋" w:hAnsi="仿宋" w:cs="仿宋"/>
        </w:rPr>
        <w:t>，紧盯涉黑涉恶重大案件、黑恶势力经济基础、背后“关系网”“保护伞”不放，全面开展重点案件、重点问题、重点地区“三个攻坚行动”，加强打财断血、打伞破网，强化基层组织建设、行业治理，彻底铲除黑恶势力赖以滋生的土壤，以新的更大作为开创扫黑除恶专项斗争新局面。</w:t>
      </w:r>
    </w:p>
    <w:p>
      <w:pPr>
        <w:ind w:firstLine="643"/>
        <w:rPr>
          <w:rFonts w:ascii="仿宋" w:hAnsi="仿宋" w:cs="仿宋"/>
        </w:rPr>
      </w:pPr>
      <w:r>
        <w:rPr>
          <w:rFonts w:hint="eastAsia" w:ascii="仿宋" w:hAnsi="仿宋" w:cs="仿宋"/>
          <w:b/>
          <w:bCs/>
        </w:rPr>
        <w:t>推进公共安全体系建设。</w:t>
      </w:r>
      <w:r>
        <w:rPr>
          <w:rFonts w:hint="eastAsia" w:ascii="仿宋" w:hAnsi="仿宋" w:cs="仿宋"/>
        </w:rPr>
        <w:t>完善警务网络，推进警力下沉，构建人防、物防、技防“三位一体”和管控一体的立体化社会治安防控体系。落实安全生产责任制，落实地方党政领导干部安全生产责任制规定，完善“党政同责、一岗双责、齐抓共管、失职追责”的安全生产责任体系。完善安全生产监管体系，深化重点行业领域“打非治违”和专项治理，加快推进企业安全生产标准化建设，健全隐患排查治理和预防控制体系，全面推行企业安全生产主体责任承诺制，督促各类生产经营单位落实安全生产和职业健康主体责任。严格落实食品药品安全责任制，加强食品药品安全监督</w:t>
      </w:r>
      <w:r>
        <w:rPr>
          <w:rFonts w:hint="eastAsia" w:ascii="仿宋" w:hAnsi="仿宋" w:cs="仿宋"/>
          <w:lang w:eastAsia="zh-CN"/>
        </w:rPr>
        <w:t>检查</w:t>
      </w:r>
      <w:r>
        <w:rPr>
          <w:rFonts w:hint="eastAsia" w:ascii="仿宋" w:hAnsi="仿宋" w:cs="仿宋"/>
        </w:rPr>
        <w:t>，保障老百姓饮食用药安全。深化涉法涉诉信访改革，健全矛盾多元化解机制，依法及时解决群众合理诉求，从源头上消除和减少风险隐患，依靠群众把矛盾纠纷化解在基层。积极开展“双拥”创建活动。全面实施粮食安全工程，重点加快粮食仓储设施建设。加强气象防灾减灾和应对气候变化，强化气象社会管理和公共服务职能。</w:t>
      </w:r>
    </w:p>
    <w:p>
      <w:pPr>
        <w:pStyle w:val="4"/>
        <w:spacing w:before="156" w:after="156"/>
      </w:pPr>
      <w:bookmarkStart w:id="742" w:name="_Toc15899"/>
      <w:bookmarkStart w:id="743" w:name="_Toc29481"/>
      <w:bookmarkStart w:id="744" w:name="_Toc22621"/>
      <w:bookmarkStart w:id="745" w:name="_Toc2918"/>
      <w:bookmarkStart w:id="746" w:name="_Toc26133"/>
      <w:bookmarkStart w:id="747" w:name="_Toc8371"/>
      <w:bookmarkStart w:id="748" w:name="_Toc29619"/>
      <w:bookmarkStart w:id="749" w:name="_Toc22779"/>
      <w:bookmarkStart w:id="750" w:name="_Toc5572"/>
      <w:bookmarkStart w:id="751" w:name="_Toc10565"/>
      <w:bookmarkStart w:id="752" w:name="_Toc5637"/>
      <w:bookmarkStart w:id="753" w:name="_Toc2095"/>
      <w:r>
        <w:rPr>
          <w:rFonts w:hint="eastAsia"/>
        </w:rPr>
        <w:t>第二节 全面推进依法治县</w:t>
      </w:r>
      <w:bookmarkEnd w:id="742"/>
      <w:bookmarkEnd w:id="743"/>
      <w:bookmarkEnd w:id="744"/>
      <w:bookmarkEnd w:id="745"/>
      <w:bookmarkEnd w:id="746"/>
      <w:bookmarkEnd w:id="747"/>
      <w:bookmarkEnd w:id="748"/>
      <w:bookmarkEnd w:id="749"/>
      <w:bookmarkEnd w:id="750"/>
      <w:bookmarkEnd w:id="751"/>
      <w:bookmarkEnd w:id="752"/>
      <w:bookmarkEnd w:id="753"/>
    </w:p>
    <w:p>
      <w:pPr>
        <w:ind w:firstLine="643"/>
        <w:rPr>
          <w:rFonts w:ascii="仿宋" w:hAnsi="仿宋" w:cs="仿宋"/>
          <w:color w:val="00B050"/>
        </w:rPr>
      </w:pPr>
      <w:r>
        <w:rPr>
          <w:rFonts w:hint="eastAsia"/>
          <w:b/>
          <w:bCs/>
        </w:rPr>
        <w:t>加快推进法治政府建设。</w:t>
      </w:r>
      <w:r>
        <w:rPr>
          <w:rFonts w:hint="eastAsia"/>
        </w:rPr>
        <w:t>大力推进依法治县、法</w:t>
      </w:r>
      <w:r>
        <w:rPr>
          <w:rFonts w:hint="eastAsia"/>
          <w:lang w:val="en-US" w:eastAsia="zh-CN"/>
        </w:rPr>
        <w:t>治</w:t>
      </w:r>
      <w:r>
        <w:rPr>
          <w:rFonts w:hint="eastAsia"/>
        </w:rPr>
        <w:t>政府建设，落实行政执法责任制，把政府决策等行政行为全过程纳入法治化轨道，做到依法施政、依法办事。</w:t>
      </w:r>
      <w:r>
        <w:rPr>
          <w:rFonts w:hint="eastAsia" w:ascii="Times New Roman" w:hAnsi="Times New Roman" w:eastAsia="仿宋_GB2312" w:cs="Times New Roman"/>
        </w:rPr>
        <w:t>进一步健全政府依法决策机制，</w:t>
      </w:r>
      <w:r>
        <w:rPr>
          <w:rFonts w:hint="eastAsia" w:cs="Times New Roman"/>
        </w:rPr>
        <w:t>完善</w:t>
      </w:r>
      <w:r>
        <w:rPr>
          <w:rFonts w:hint="eastAsia" w:ascii="Times New Roman" w:hAnsi="Times New Roman" w:eastAsia="仿宋_GB2312" w:cs="Times New Roman"/>
        </w:rPr>
        <w:t>重大行政决策法定程序，</w:t>
      </w:r>
      <w:r>
        <w:rPr>
          <w:rFonts w:hint="eastAsia" w:cs="Times New Roman"/>
        </w:rPr>
        <w:t>明确</w:t>
      </w:r>
      <w:r>
        <w:rPr>
          <w:rFonts w:hint="eastAsia" w:ascii="Times New Roman" w:hAnsi="Times New Roman" w:eastAsia="仿宋_GB2312" w:cs="Times New Roman"/>
        </w:rPr>
        <w:t>决策纠错机制，建立重大决策责任追究制度和责任倒查机制。</w:t>
      </w:r>
      <w:r>
        <w:rPr>
          <w:rFonts w:hint="eastAsia"/>
        </w:rPr>
        <w:t>完善法治政府建设督察机制，发挥督察结果督促、倒逼、问责、激励等功能作用；完善行政执法人员管理制度，及时处理政府涉诉涉法问题；完善行政复议应诉工作，落实好行政机关负责人出庭应诉制度。加强合法性审查队伍能力建设，强化业务培训指导，提升重大行政</w:t>
      </w:r>
      <w:r>
        <w:rPr>
          <w:rFonts w:hint="eastAsia"/>
          <w:lang w:val="en-US" w:eastAsia="zh-CN"/>
        </w:rPr>
        <w:t>决策</w:t>
      </w:r>
      <w:r>
        <w:rPr>
          <w:rFonts w:hint="eastAsia"/>
        </w:rPr>
        <w:t>合法性审查和规范化文件合法性</w:t>
      </w:r>
      <w:r>
        <w:rPr>
          <w:rFonts w:hint="eastAsia"/>
          <w:lang w:val="en-US" w:eastAsia="zh-CN"/>
        </w:rPr>
        <w:t>审查</w:t>
      </w:r>
      <w:r>
        <w:rPr>
          <w:rFonts w:hint="eastAsia"/>
        </w:rPr>
        <w:t>工作质效；大力推进行政复议规范化标准化建设，加强对全县复议应诉案件综合分析和行政机关负责人出庭应诉工作指导。</w:t>
      </w:r>
    </w:p>
    <w:p>
      <w:pPr>
        <w:ind w:firstLine="643"/>
        <w:rPr>
          <w:rFonts w:ascii="仿宋" w:hAnsi="仿宋" w:cs="仿宋"/>
        </w:rPr>
      </w:pPr>
      <w:r>
        <w:rPr>
          <w:rFonts w:hint="eastAsia" w:ascii="仿宋" w:hAnsi="仿宋" w:cs="仿宋"/>
          <w:b/>
          <w:bCs/>
        </w:rPr>
        <w:t>统筹推进行政执法体制机制改革</w:t>
      </w:r>
      <w:r>
        <w:rPr>
          <w:rFonts w:hint="eastAsia" w:ascii="仿宋" w:hAnsi="仿宋" w:cs="仿宋"/>
        </w:rPr>
        <w:t>。进一步整合行政执法队伍，继续探索实行跨领域跨部门综合执法，推动执法重心下移，提高行政执法能力。完善行政执法程序，加强行政执法监督，深化乡镇街道综合行政执法体制改革，推动形成基层权责统一、权威高效的行政执法体系。大力推进证明事项清理工作，持续开展“减证便民”行动，推行证明事项告知承诺制。完善行政执法程序，加强政务服务标准化建设，完善行政执法程序规范，全面推行行政执法公示制度、执法全过程记录制度、重大执法决定法制审核制度。加强行政执法人员资格和证件管理，组织行政执法人员培训工作，完善行政执法人员综合法律知识统一网上考试制度，逐步推行行政执法人员日常考核制度，加强对行政执法辅助人员管理。加强行政执法指导监督，完善行政执法监督制度，推进“双随机、一公开”监管，健全完善行政执法与刑事司法衔接机制。持续完善</w:t>
      </w:r>
      <w:r>
        <w:rPr>
          <w:rFonts w:hint="eastAsia" w:ascii="仿宋" w:hAnsi="仿宋" w:cs="仿宋"/>
          <w:lang w:eastAsia="zh-CN"/>
        </w:rPr>
        <w:t>和</w:t>
      </w:r>
      <w:r>
        <w:rPr>
          <w:rFonts w:hint="eastAsia" w:ascii="仿宋" w:hAnsi="仿宋" w:cs="仿宋"/>
        </w:rPr>
        <w:t>深化行政复议体制机制改革。</w:t>
      </w:r>
    </w:p>
    <w:p>
      <w:pPr>
        <w:ind w:firstLine="643"/>
        <w:rPr>
          <w:rFonts w:ascii="仿宋" w:hAnsi="仿宋" w:cs="仿宋"/>
          <w:color w:val="00B050"/>
        </w:rPr>
      </w:pPr>
      <w:r>
        <w:rPr>
          <w:rFonts w:hint="eastAsia" w:ascii="仿宋" w:hAnsi="仿宋" w:cs="仿宋"/>
          <w:b/>
          <w:bCs/>
        </w:rPr>
        <w:t>建设完备的公共法律服务体系。</w:t>
      </w:r>
      <w:r>
        <w:rPr>
          <w:rFonts w:hint="eastAsia" w:ascii="仿宋" w:hAnsi="仿宋" w:cs="仿宋"/>
        </w:rPr>
        <w:t>持续推进覆盖城乡居民的公共法律服务体系和完备的法律服务体系建设，进一步加大全民普法工作力度，增强全民法治观念，完善公共法律服务体系，深化律师制度改革，推进一村（社区）一法律顾问工作全面升级。大力发展律师、公证员、人民调解员队伍，积极推动法律志愿者队伍建设。健全法治宣传教育机制，推动建立党委统一领导的普法依法治理工作领导机制，推动宪法学习宣传教育活动全覆盖，进一步落实“谁执法谁普法”普法责任制，全面落实国家工作人员学法用法制度，推动把法治教育纳入中小学校教育体系，加强社会主义法治文化建设，加快建设“智慧普法”。健全人民调解组织，不断提升人民调解员素质，不断扩大调解行业专业领域和区域，不断提高规范化和信息化水平。</w:t>
      </w:r>
    </w:p>
    <w:p>
      <w:pPr>
        <w:pStyle w:val="4"/>
        <w:spacing w:before="156" w:after="156"/>
      </w:pPr>
      <w:bookmarkStart w:id="754" w:name="_Toc2575"/>
      <w:bookmarkStart w:id="755" w:name="_Toc23457"/>
      <w:bookmarkStart w:id="756" w:name="_Toc2792"/>
      <w:bookmarkStart w:id="757" w:name="_Toc22444"/>
      <w:bookmarkStart w:id="758" w:name="_Toc20607"/>
      <w:bookmarkStart w:id="759" w:name="_Toc30224"/>
      <w:bookmarkStart w:id="760" w:name="_Toc17456"/>
      <w:bookmarkStart w:id="761" w:name="_Toc15112"/>
      <w:bookmarkStart w:id="762" w:name="_Toc13809"/>
      <w:bookmarkStart w:id="763" w:name="_Toc17036"/>
      <w:bookmarkStart w:id="764" w:name="_Toc2170"/>
      <w:bookmarkStart w:id="765" w:name="_Toc5250"/>
      <w:r>
        <w:rPr>
          <w:rFonts w:hint="eastAsia"/>
        </w:rPr>
        <w:t>第三节 推动</w:t>
      </w:r>
      <w:r>
        <w:rPr>
          <w:rFonts w:hint="eastAsia"/>
          <w:lang w:eastAsia="zh-CN"/>
        </w:rPr>
        <w:t>城乡</w:t>
      </w:r>
      <w:r>
        <w:rPr>
          <w:rFonts w:hint="eastAsia"/>
        </w:rPr>
        <w:t>智慧管理</w:t>
      </w:r>
      <w:bookmarkEnd w:id="754"/>
      <w:bookmarkEnd w:id="755"/>
      <w:bookmarkEnd w:id="756"/>
      <w:bookmarkEnd w:id="757"/>
      <w:bookmarkEnd w:id="758"/>
      <w:bookmarkEnd w:id="759"/>
      <w:bookmarkEnd w:id="760"/>
      <w:bookmarkEnd w:id="761"/>
      <w:bookmarkEnd w:id="762"/>
      <w:bookmarkEnd w:id="763"/>
      <w:bookmarkEnd w:id="764"/>
      <w:bookmarkEnd w:id="765"/>
    </w:p>
    <w:p>
      <w:pPr>
        <w:ind w:firstLine="643"/>
        <w:rPr>
          <w:rFonts w:ascii="仿宋" w:hAnsi="仿宋" w:cs="仿宋"/>
        </w:rPr>
      </w:pPr>
      <w:r>
        <w:rPr>
          <w:rFonts w:hint="eastAsia" w:ascii="仿宋" w:hAnsi="仿宋" w:cs="仿宋"/>
          <w:b/>
          <w:bCs/>
        </w:rPr>
        <w:t>加快数字化城</w:t>
      </w:r>
      <w:r>
        <w:rPr>
          <w:rFonts w:hint="eastAsia" w:ascii="仿宋" w:hAnsi="仿宋" w:cs="仿宋"/>
          <w:b/>
          <w:bCs/>
          <w:lang w:eastAsia="zh-CN"/>
        </w:rPr>
        <w:t>乡</w:t>
      </w:r>
      <w:r>
        <w:rPr>
          <w:rFonts w:hint="eastAsia" w:ascii="仿宋" w:hAnsi="仿宋" w:cs="仿宋"/>
          <w:b/>
          <w:bCs/>
        </w:rPr>
        <w:t>管理建设。</w:t>
      </w:r>
      <w:r>
        <w:rPr>
          <w:rFonts w:hint="eastAsia" w:ascii="仿宋" w:hAnsi="仿宋" w:cs="仿宋"/>
        </w:rPr>
        <w:t>推进数字化城</w:t>
      </w:r>
      <w:r>
        <w:rPr>
          <w:rFonts w:hint="eastAsia" w:ascii="仿宋" w:hAnsi="仿宋" w:cs="仿宋"/>
          <w:lang w:eastAsia="zh-CN"/>
        </w:rPr>
        <w:t>乡</w:t>
      </w:r>
      <w:r>
        <w:rPr>
          <w:rFonts w:hint="eastAsia" w:ascii="仿宋" w:hAnsi="仿宋" w:cs="仿宋"/>
        </w:rPr>
        <w:t>管理提升工程，综合应用计算机技术、无线网络技术、信息化技术等数字技术，通过建立城市管理信息系统和创建新的城市管理体制，不断推广数字化城市管理新模式，实现精细化、数字化、信息化、人性化管理，提升加强城</w:t>
      </w:r>
      <w:r>
        <w:rPr>
          <w:rFonts w:hint="eastAsia" w:ascii="仿宋" w:hAnsi="仿宋" w:cs="仿宋"/>
          <w:lang w:eastAsia="zh-CN"/>
        </w:rPr>
        <w:t>乡</w:t>
      </w:r>
      <w:r>
        <w:rPr>
          <w:rFonts w:hint="eastAsia" w:ascii="仿宋" w:hAnsi="仿宋" w:cs="仿宋"/>
        </w:rPr>
        <w:t>管理的统筹、指挥、协调、监督、评价力度，提升问题的发现率、立案率、办结率，提高管理水平。规划智慧城</w:t>
      </w:r>
      <w:r>
        <w:rPr>
          <w:rFonts w:hint="eastAsia" w:ascii="仿宋" w:hAnsi="仿宋" w:cs="仿宋"/>
          <w:lang w:eastAsia="zh-CN"/>
        </w:rPr>
        <w:t>乡</w:t>
      </w:r>
      <w:r>
        <w:rPr>
          <w:rFonts w:hint="eastAsia" w:ascii="仿宋" w:hAnsi="仿宋" w:cs="仿宋"/>
        </w:rPr>
        <w:t>建设顶层设计，以智慧城</w:t>
      </w:r>
      <w:r>
        <w:rPr>
          <w:rFonts w:hint="eastAsia" w:ascii="仿宋" w:hAnsi="仿宋" w:cs="仿宋"/>
          <w:lang w:eastAsia="zh-CN"/>
        </w:rPr>
        <w:t>乡</w:t>
      </w:r>
      <w:r>
        <w:rPr>
          <w:rFonts w:hint="eastAsia" w:ascii="仿宋" w:hAnsi="仿宋" w:cs="仿宋"/>
        </w:rPr>
        <w:t>建设推动城</w:t>
      </w:r>
      <w:r>
        <w:rPr>
          <w:rFonts w:hint="eastAsia" w:ascii="仿宋" w:hAnsi="仿宋" w:cs="仿宋"/>
          <w:lang w:eastAsia="zh-CN"/>
        </w:rPr>
        <w:t>乡</w:t>
      </w:r>
      <w:r>
        <w:rPr>
          <w:rFonts w:hint="eastAsia" w:ascii="仿宋" w:hAnsi="仿宋" w:cs="仿宋"/>
        </w:rPr>
        <w:t>治理体系和治理能力现代化，探索建设以城</w:t>
      </w:r>
      <w:r>
        <w:rPr>
          <w:rFonts w:hint="eastAsia" w:ascii="仿宋" w:hAnsi="仿宋" w:cs="仿宋"/>
          <w:lang w:eastAsia="zh-CN"/>
        </w:rPr>
        <w:t>乡</w:t>
      </w:r>
      <w:r>
        <w:rPr>
          <w:rFonts w:hint="eastAsia" w:ascii="仿宋" w:hAnsi="仿宋" w:cs="仿宋"/>
        </w:rPr>
        <w:t>运行信息资源为核心的集内部城</w:t>
      </w:r>
      <w:r>
        <w:rPr>
          <w:rFonts w:hint="eastAsia" w:ascii="仿宋" w:hAnsi="仿宋" w:cs="仿宋"/>
          <w:lang w:eastAsia="zh-CN"/>
        </w:rPr>
        <w:t>乡</w:t>
      </w:r>
      <w:r>
        <w:rPr>
          <w:rFonts w:hint="eastAsia" w:ascii="仿宋" w:hAnsi="仿宋" w:cs="仿宋"/>
        </w:rPr>
        <w:t>运行管理、运营监控、应急协调、辅助决策、民生服务等服务为主的城</w:t>
      </w:r>
      <w:r>
        <w:rPr>
          <w:rFonts w:hint="eastAsia" w:ascii="仿宋" w:hAnsi="仿宋" w:cs="仿宋"/>
          <w:lang w:eastAsia="zh-CN"/>
        </w:rPr>
        <w:t>乡</w:t>
      </w:r>
      <w:r>
        <w:rPr>
          <w:rFonts w:hint="eastAsia" w:ascii="仿宋" w:hAnsi="仿宋" w:cs="仿宋"/>
        </w:rPr>
        <w:t>运行管理与服务的大数据平台，实现城</w:t>
      </w:r>
      <w:r>
        <w:rPr>
          <w:rFonts w:hint="eastAsia" w:ascii="仿宋" w:hAnsi="仿宋" w:cs="仿宋"/>
          <w:lang w:eastAsia="zh-CN"/>
        </w:rPr>
        <w:t>乡</w:t>
      </w:r>
      <w:r>
        <w:rPr>
          <w:rFonts w:hint="eastAsia" w:ascii="仿宋" w:hAnsi="仿宋" w:cs="仿宋"/>
        </w:rPr>
        <w:t>综合管理决策科学化智慧化。推动部门的分平台建设，统一数据接口，实现内部系统的互联互通和共享。完善基础数据库建设，建立数据共享开放机制，建设智慧城市数据开放平台，不断完善信息安全保障机制。</w:t>
      </w:r>
    </w:p>
    <w:p>
      <w:pPr>
        <w:ind w:firstLine="643"/>
        <w:rPr>
          <w:rFonts w:ascii="仿宋" w:hAnsi="仿宋" w:cs="仿宋"/>
        </w:rPr>
      </w:pPr>
      <w:r>
        <w:rPr>
          <w:rFonts w:hint="eastAsia" w:ascii="仿宋" w:hAnsi="仿宋" w:cs="仿宋"/>
          <w:b/>
          <w:bCs/>
        </w:rPr>
        <w:t>推进“数字政府”改革创新。</w:t>
      </w:r>
      <w:r>
        <w:rPr>
          <w:rFonts w:hint="eastAsia" w:ascii="仿宋" w:hAnsi="仿宋" w:cs="仿宋"/>
        </w:rPr>
        <w:t>以“数字政府”建设创新引领“智慧城市”发展为主线，以优化政府管理、政务服务为重点，以数据共融共享为驱动，以新型信息技术为手段，以体制机制创新为保障，营造共建共治共享社会治理新格局，实现政府决策科学化、社会治理智能化、营商环境便利化、公共服务高效化，提升人民群众的获得感、幸福感、安全感。推进政务信息化建设体制改革，推动协同办公应用、经济调节应用、市场监管应用、社会治理应用、公共服务应用、环境保护应用六大管理能力应用，提升政务服务应用、决策保障应用、跨域协作应用三大服务能力应用，实现边整合、边利用，促进优化重塑政府流程、提升各部门业务协同效能。充分应用大数据、人工智能、区块链等信息技术，以“新基建”为牵引，实现揭西县“数字政府”改革创新发展。</w:t>
      </w:r>
    </w:p>
    <w:p>
      <w:pPr>
        <w:pStyle w:val="8"/>
        <w:ind w:firstLine="640"/>
        <w:rPr>
          <w:rFonts w:ascii="仿宋" w:hAnsi="仿宋" w:cs="仿宋"/>
        </w:rPr>
      </w:pPr>
      <w:r>
        <w:rPr>
          <w:rFonts w:ascii="仿宋" w:hAnsi="仿宋" w:cs="仿宋"/>
        </w:rPr>
        <w:br w:type="page"/>
      </w:r>
    </w:p>
    <w:tbl>
      <w:tblPr>
        <w:tblStyle w:val="21"/>
        <w:tblW w:w="84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jc w:val="center"/>
        </w:trPr>
        <w:tc>
          <w:tcPr>
            <w:tcW w:w="8440" w:type="dxa"/>
            <w:vAlign w:val="center"/>
          </w:tcPr>
          <w:p>
            <w:pPr>
              <w:spacing w:line="400" w:lineRule="exact"/>
              <w:ind w:firstLine="0" w:firstLineChars="0"/>
              <w:jc w:val="center"/>
              <w:rPr>
                <w:rFonts w:ascii="仿宋" w:hAnsi="仿宋" w:cs="仿宋"/>
                <w:b/>
                <w:bCs/>
                <w:sz w:val="28"/>
                <w:szCs w:val="18"/>
              </w:rPr>
            </w:pPr>
            <w:r>
              <w:rPr>
                <w:rFonts w:hint="eastAsia" w:ascii="仿宋" w:hAnsi="仿宋" w:cs="仿宋"/>
                <w:b/>
                <w:bCs/>
                <w:sz w:val="28"/>
                <w:szCs w:val="18"/>
              </w:rPr>
              <w:t>专栏十一：揭西县“数字政府”改革创新建设内容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1" w:hRule="atLeast"/>
          <w:jc w:val="center"/>
        </w:trPr>
        <w:tc>
          <w:tcPr>
            <w:tcW w:w="8440" w:type="dxa"/>
          </w:tcPr>
          <w:p>
            <w:pPr>
              <w:pStyle w:val="8"/>
              <w:adjustRightInd w:val="0"/>
              <w:snapToGrid w:val="0"/>
              <w:spacing w:line="440" w:lineRule="exact"/>
              <w:ind w:firstLine="482"/>
              <w:rPr>
                <w:rFonts w:ascii="仿宋" w:hAnsi="仿宋" w:cs="仿宋"/>
                <w:sz w:val="24"/>
                <w:szCs w:val="16"/>
              </w:rPr>
            </w:pPr>
            <w:r>
              <w:rPr>
                <w:rFonts w:hint="eastAsia" w:ascii="仿宋" w:hAnsi="仿宋" w:cs="仿宋"/>
                <w:b/>
                <w:bCs/>
                <w:sz w:val="24"/>
                <w:szCs w:val="16"/>
              </w:rPr>
              <w:t>1、提升民生服务水平</w:t>
            </w:r>
          </w:p>
          <w:p>
            <w:pPr>
              <w:pStyle w:val="8"/>
              <w:adjustRightInd w:val="0"/>
              <w:snapToGrid w:val="0"/>
              <w:spacing w:line="440" w:lineRule="exact"/>
              <w:ind w:firstLine="480"/>
              <w:rPr>
                <w:rFonts w:ascii="仿宋" w:hAnsi="仿宋" w:cs="仿宋"/>
                <w:sz w:val="24"/>
                <w:szCs w:val="16"/>
              </w:rPr>
            </w:pPr>
            <w:r>
              <w:rPr>
                <w:rFonts w:hint="eastAsia" w:ascii="仿宋" w:hAnsi="仿宋" w:cs="仿宋"/>
                <w:sz w:val="24"/>
                <w:szCs w:val="16"/>
              </w:rPr>
              <w:t>包括公安类堵点疏解、民政类堵点疏解、社保类堵点疏解、教育类堵点疏解、卫生健康类堵点疏解、自然资源类堵点疏解和其他各类民生服务堵点疏解。通过创新政务服务方式，优化办事流程，推进“减证便民”，开发智能服务终端，持续疏解各类民生服务堵点问题，提升我县民生服务水平。</w:t>
            </w:r>
          </w:p>
          <w:p>
            <w:pPr>
              <w:pStyle w:val="8"/>
              <w:adjustRightInd w:val="0"/>
              <w:snapToGrid w:val="0"/>
              <w:spacing w:line="440" w:lineRule="exact"/>
              <w:ind w:firstLine="482"/>
              <w:rPr>
                <w:rFonts w:ascii="仿宋" w:hAnsi="仿宋" w:cs="仿宋"/>
                <w:b/>
                <w:bCs/>
                <w:sz w:val="24"/>
                <w:szCs w:val="16"/>
              </w:rPr>
            </w:pPr>
            <w:r>
              <w:rPr>
                <w:rFonts w:hint="eastAsia" w:ascii="仿宋" w:hAnsi="仿宋" w:cs="仿宋"/>
                <w:b/>
                <w:bCs/>
                <w:sz w:val="24"/>
                <w:szCs w:val="16"/>
              </w:rPr>
              <w:t>2.推进“互联网+政务服务”一体化便捷服务</w:t>
            </w:r>
          </w:p>
          <w:p>
            <w:pPr>
              <w:pStyle w:val="8"/>
              <w:adjustRightInd w:val="0"/>
              <w:snapToGrid w:val="0"/>
              <w:spacing w:line="440" w:lineRule="exact"/>
              <w:ind w:firstLine="480"/>
              <w:rPr>
                <w:rFonts w:ascii="仿宋" w:hAnsi="仿宋" w:cs="仿宋"/>
                <w:sz w:val="24"/>
                <w:szCs w:val="16"/>
              </w:rPr>
            </w:pPr>
            <w:r>
              <w:rPr>
                <w:rFonts w:hint="eastAsia" w:ascii="仿宋" w:hAnsi="仿宋" w:cs="仿宋"/>
                <w:sz w:val="24"/>
                <w:szCs w:val="16"/>
              </w:rPr>
              <w:t>一是提升政府网站集约化水平；二是推进政务服务网集约化建设和应用；三是推进政务服务统一申办受理；四是推动线上线下深度融合；五是推进政务服务事项目录统一管理；六是拓展智能服务方式，筹备建设“粤省事”揭西版，建设智慧服务大厅；七是强化政务效能监督，依据全市统一申办受理平台，将行政许可、公共服务等政务服务情况全部纳入监督范围。</w:t>
            </w:r>
          </w:p>
          <w:p>
            <w:pPr>
              <w:pStyle w:val="8"/>
              <w:adjustRightInd w:val="0"/>
              <w:snapToGrid w:val="0"/>
              <w:spacing w:line="440" w:lineRule="exact"/>
              <w:ind w:firstLine="482"/>
              <w:rPr>
                <w:rFonts w:ascii="仿宋" w:hAnsi="仿宋" w:cs="仿宋"/>
                <w:b/>
                <w:bCs/>
                <w:sz w:val="24"/>
                <w:szCs w:val="16"/>
              </w:rPr>
            </w:pPr>
            <w:r>
              <w:rPr>
                <w:rFonts w:hint="eastAsia" w:ascii="仿宋" w:hAnsi="仿宋" w:cs="仿宋"/>
                <w:b/>
                <w:bCs/>
                <w:sz w:val="24"/>
                <w:szCs w:val="16"/>
              </w:rPr>
              <w:t>3.提升12345市民服务热线工单处理水平</w:t>
            </w:r>
          </w:p>
          <w:p>
            <w:pPr>
              <w:pStyle w:val="8"/>
              <w:adjustRightInd w:val="0"/>
              <w:snapToGrid w:val="0"/>
              <w:spacing w:line="440" w:lineRule="exact"/>
              <w:ind w:firstLine="480"/>
              <w:rPr>
                <w:rFonts w:ascii="仿宋" w:hAnsi="仿宋" w:cs="仿宋"/>
                <w:sz w:val="24"/>
                <w:szCs w:val="16"/>
              </w:rPr>
            </w:pPr>
            <w:r>
              <w:rPr>
                <w:rFonts w:hint="eastAsia" w:ascii="仿宋" w:hAnsi="仿宋" w:cs="仿宋"/>
                <w:sz w:val="24"/>
                <w:szCs w:val="16"/>
              </w:rPr>
              <w:t>在热线服务体系现有市、县、镇三级平台的基础上，将热线平台全面扩展至村（居），构建市、县、镇（街）、村四级平台，缩短各类热线业务的上传下达时间，提高热线办事效率。</w:t>
            </w:r>
          </w:p>
          <w:p>
            <w:pPr>
              <w:pStyle w:val="8"/>
              <w:adjustRightInd w:val="0"/>
              <w:snapToGrid w:val="0"/>
              <w:spacing w:line="440" w:lineRule="exact"/>
              <w:ind w:firstLine="482"/>
              <w:rPr>
                <w:rFonts w:ascii="仿宋" w:hAnsi="仿宋" w:cs="仿宋"/>
                <w:b/>
                <w:bCs/>
                <w:sz w:val="24"/>
                <w:szCs w:val="16"/>
              </w:rPr>
            </w:pPr>
            <w:r>
              <w:rPr>
                <w:rFonts w:hint="eastAsia" w:ascii="仿宋" w:hAnsi="仿宋" w:cs="仿宋"/>
                <w:b/>
                <w:bCs/>
                <w:sz w:val="24"/>
                <w:szCs w:val="16"/>
              </w:rPr>
              <w:t>4.推动政府内部协同运作</w:t>
            </w:r>
          </w:p>
          <w:p>
            <w:pPr>
              <w:pStyle w:val="8"/>
              <w:adjustRightInd w:val="0"/>
              <w:snapToGrid w:val="0"/>
              <w:spacing w:line="440" w:lineRule="exact"/>
              <w:ind w:firstLine="480"/>
              <w:rPr>
                <w:rFonts w:ascii="仿宋" w:hAnsi="仿宋" w:cs="仿宋"/>
                <w:sz w:val="24"/>
                <w:szCs w:val="16"/>
              </w:rPr>
            </w:pPr>
            <w:r>
              <w:rPr>
                <w:rFonts w:hint="eastAsia" w:ascii="仿宋" w:hAnsi="仿宋" w:cs="仿宋"/>
                <w:sz w:val="24"/>
                <w:szCs w:val="16"/>
              </w:rPr>
              <w:t>一是</w:t>
            </w:r>
            <w:r>
              <w:rPr>
                <w:rFonts w:hint="eastAsia" w:ascii="仿宋" w:hAnsi="仿宋" w:cs="仿宋"/>
                <w:sz w:val="24"/>
                <w:szCs w:val="16"/>
                <w:lang w:eastAsia="zh-CN"/>
              </w:rPr>
              <w:t>持续推广应用协同办公平台电子公文交换系统和“粤政易”移动</w:t>
            </w:r>
            <w:r>
              <w:rPr>
                <w:rFonts w:hint="eastAsia" w:ascii="仿宋" w:hAnsi="仿宋" w:cs="仿宋"/>
                <w:sz w:val="24"/>
                <w:szCs w:val="16"/>
                <w:lang w:val="en-US" w:eastAsia="zh-CN"/>
              </w:rPr>
              <w:t>APP</w:t>
            </w:r>
            <w:r>
              <w:rPr>
                <w:rFonts w:hint="eastAsia" w:ascii="仿宋" w:hAnsi="仿宋" w:cs="仿宋"/>
                <w:sz w:val="24"/>
                <w:szCs w:val="16"/>
              </w:rPr>
              <w:t>，增强各单位集约办公、移动办公和协同办公能力。二是推进公务用车和办公用房规范管理。三是推动电子督查应用，推进集督查和绩效信息采集、分析、管理、监督、运用为一体的“督考合一”综合信息管理服务平台应用，提升政府督查工作效率，形成“大督查”工作格局。四是健全信息安全体系建设，落实网络信息安全工作责任制，厘清各方安全保密责任。明确“数字政府”建设运营过程中产生、获取的数据归县政府所有，加强日常监测预警和应急处置。</w:t>
            </w:r>
          </w:p>
          <w:p>
            <w:pPr>
              <w:pStyle w:val="8"/>
              <w:adjustRightInd w:val="0"/>
              <w:snapToGrid w:val="0"/>
              <w:spacing w:line="440" w:lineRule="exact"/>
              <w:ind w:firstLine="482"/>
              <w:rPr>
                <w:rFonts w:ascii="仿宋" w:hAnsi="仿宋" w:cs="仿宋"/>
                <w:b/>
                <w:bCs/>
                <w:sz w:val="24"/>
                <w:szCs w:val="16"/>
              </w:rPr>
            </w:pPr>
            <w:r>
              <w:rPr>
                <w:rFonts w:hint="eastAsia" w:ascii="仿宋" w:hAnsi="仿宋" w:cs="仿宋"/>
                <w:b/>
                <w:bCs/>
                <w:sz w:val="24"/>
                <w:szCs w:val="16"/>
              </w:rPr>
              <w:t>5.加强业务应用支撑</w:t>
            </w:r>
          </w:p>
          <w:p>
            <w:pPr>
              <w:pStyle w:val="8"/>
              <w:adjustRightInd w:val="0"/>
              <w:snapToGrid w:val="0"/>
              <w:spacing w:line="440" w:lineRule="exact"/>
              <w:ind w:firstLine="480"/>
              <w:rPr>
                <w:rFonts w:ascii="仿宋" w:hAnsi="仿宋" w:cs="仿宋"/>
                <w:sz w:val="24"/>
                <w:szCs w:val="16"/>
              </w:rPr>
            </w:pPr>
            <w:r>
              <w:rPr>
                <w:rFonts w:hint="eastAsia" w:ascii="仿宋" w:hAnsi="仿宋" w:cs="仿宋"/>
                <w:sz w:val="24"/>
                <w:szCs w:val="16"/>
              </w:rPr>
              <w:t>一是推动电子证照服务应用；二是推动统一身份认证服务应用；三是推动标准化统一服务应用。</w:t>
            </w:r>
          </w:p>
          <w:p>
            <w:pPr>
              <w:pStyle w:val="8"/>
              <w:adjustRightInd w:val="0"/>
              <w:snapToGrid w:val="0"/>
              <w:spacing w:line="440" w:lineRule="exact"/>
              <w:ind w:firstLine="482"/>
              <w:rPr>
                <w:rFonts w:ascii="仿宋" w:hAnsi="仿宋" w:cs="仿宋"/>
                <w:b/>
                <w:bCs/>
                <w:sz w:val="24"/>
                <w:szCs w:val="16"/>
              </w:rPr>
            </w:pPr>
            <w:r>
              <w:rPr>
                <w:rFonts w:hint="eastAsia" w:ascii="仿宋" w:hAnsi="仿宋" w:cs="仿宋"/>
                <w:b/>
                <w:bCs/>
                <w:sz w:val="24"/>
                <w:szCs w:val="16"/>
              </w:rPr>
              <w:t>6.推动一体化政务大数据共享应用</w:t>
            </w:r>
          </w:p>
          <w:p>
            <w:pPr>
              <w:pStyle w:val="8"/>
              <w:adjustRightInd w:val="0"/>
              <w:snapToGrid w:val="0"/>
              <w:spacing w:line="440" w:lineRule="exact"/>
              <w:ind w:firstLine="480"/>
              <w:rPr>
                <w:rFonts w:ascii="仿宋" w:hAnsi="仿宋" w:cs="仿宋"/>
                <w:sz w:val="24"/>
                <w:szCs w:val="16"/>
              </w:rPr>
            </w:pPr>
            <w:r>
              <w:rPr>
                <w:rFonts w:hint="eastAsia" w:ascii="仿宋" w:hAnsi="仿宋" w:cs="仿宋"/>
                <w:sz w:val="24"/>
                <w:szCs w:val="16"/>
              </w:rPr>
              <w:t>一是推进政务信息资源共享平台应用；二是分类实施政务数据资源共享；三是完善四大公共基础信息库（人口基础信息库、法人单位基础信息库、自然资源和空间地理基础信息库、社会信用信息库）；四是推进政务大数据分析应用，促进政务大数据资源深度开发利用，提升各领域大数据分析应用水平；五是推进政府数据进一步开放，建立政务数据资源“负面清单”管理模式，“负面清单”之外的数据全部向社会开放；六是推进智慧全域旅游建设，全域旅游数据中心通过资源整合、系统集成将旅游大数据实现可视化展示。</w:t>
            </w:r>
          </w:p>
          <w:p>
            <w:pPr>
              <w:pStyle w:val="8"/>
              <w:adjustRightInd w:val="0"/>
              <w:snapToGrid w:val="0"/>
              <w:spacing w:line="440" w:lineRule="exact"/>
              <w:ind w:firstLine="482"/>
              <w:rPr>
                <w:rFonts w:ascii="仿宋" w:hAnsi="仿宋" w:cs="仿宋"/>
                <w:b/>
                <w:bCs/>
                <w:sz w:val="24"/>
                <w:szCs w:val="16"/>
              </w:rPr>
            </w:pPr>
            <w:r>
              <w:rPr>
                <w:rFonts w:hint="eastAsia" w:ascii="仿宋" w:hAnsi="仿宋" w:cs="仿宋"/>
                <w:b/>
                <w:bCs/>
                <w:sz w:val="24"/>
                <w:szCs w:val="16"/>
              </w:rPr>
              <w:t>7.提升基础设施集约化水平</w:t>
            </w:r>
          </w:p>
          <w:p>
            <w:pPr>
              <w:pStyle w:val="8"/>
              <w:adjustRightInd w:val="0"/>
              <w:snapToGrid w:val="0"/>
              <w:spacing w:line="440" w:lineRule="exact"/>
              <w:ind w:firstLine="480" w:firstLineChars="200"/>
              <w:rPr>
                <w:rFonts w:ascii="仿宋" w:hAnsi="仿宋" w:cs="仿宋"/>
                <w:b/>
                <w:bCs/>
                <w:sz w:val="28"/>
                <w:szCs w:val="18"/>
              </w:rPr>
            </w:pPr>
            <w:r>
              <w:rPr>
                <w:rFonts w:hint="eastAsia" w:ascii="仿宋" w:hAnsi="仿宋" w:cs="仿宋"/>
                <w:sz w:val="24"/>
                <w:szCs w:val="16"/>
              </w:rPr>
              <w:t>一是推进统一政务云平台应用；二是推进政务信息系统接管和迁移上云；三是</w:t>
            </w:r>
            <w:r>
              <w:rPr>
                <w:rFonts w:hint="eastAsia" w:ascii="仿宋" w:hAnsi="仿宋" w:cs="仿宋"/>
                <w:sz w:val="24"/>
                <w:szCs w:val="16"/>
                <w:lang w:eastAsia="zh-CN"/>
              </w:rPr>
              <w:t>加强我县政务外网传输和政务服务信息系统的安全运行管理</w:t>
            </w:r>
            <w:r>
              <w:rPr>
                <w:rFonts w:hint="eastAsia" w:ascii="仿宋" w:hAnsi="仿宋" w:cs="仿宋"/>
                <w:sz w:val="24"/>
                <w:szCs w:val="16"/>
              </w:rPr>
              <w:t>；四是建设统一安全保障体系。</w:t>
            </w:r>
          </w:p>
        </w:tc>
      </w:tr>
    </w:tbl>
    <w:p>
      <w:pPr>
        <w:ind w:firstLine="643"/>
        <w:rPr>
          <w:rFonts w:cs="Times New Roman"/>
          <w:color w:val="00B050"/>
        </w:rPr>
      </w:pPr>
      <w:r>
        <w:rPr>
          <w:rFonts w:hint="eastAsia" w:cs="Times New Roman"/>
          <w:b/>
          <w:bCs/>
        </w:rPr>
        <w:t>建设一批示范性智慧项目。</w:t>
      </w:r>
      <w:r>
        <w:rPr>
          <w:rFonts w:hint="eastAsia" w:cs="Times New Roman"/>
        </w:rPr>
        <w:t>谋划合理的应用场景，实现智慧揭西创新应用。加快推进工程建设项目审批管理系统与一体化在线政务服务平台、投资项目在线审批监督平台等相关系统平台的互联互通。建立健全我县数字城管业务、数据、技术规范体系，打造现代信息化、数字化、精细化城市管理模式。进一步提升县应急管理信息系统平台建设，建立集统一指挥、快速响应、信息共享、可视化管理于一体的智慧应急指挥平台。围绕与全省民警同步进入智慧新时代的目标，高站位高规格落实组织部署，多措并举推进智慧新警务建设应用，实现警务运作更高效，打防管控更精准，服务群众更到位。推进智慧城市建设，围绕公共服务、社会治理等与群众密切相关的惠民领域，推动应用场景建设，构建优质教育体系，提升卫生健康及养老服务能力，全面提升城区品质内涵，不断增强对外吸引力。</w:t>
      </w:r>
    </w:p>
    <w:p>
      <w:pPr>
        <w:pStyle w:val="4"/>
        <w:keepNext w:val="0"/>
        <w:keepLines w:val="0"/>
        <w:widowControl/>
        <w:spacing w:beforeLines="0" w:afterLines="0" w:line="240" w:lineRule="auto"/>
      </w:pPr>
      <w:bookmarkStart w:id="766" w:name="_Toc1333"/>
      <w:bookmarkStart w:id="767" w:name="_Toc13447"/>
      <w:bookmarkStart w:id="768" w:name="_Toc8112"/>
      <w:bookmarkStart w:id="769" w:name="_Toc21284"/>
      <w:bookmarkStart w:id="770" w:name="_Toc14807"/>
      <w:bookmarkStart w:id="771" w:name="_Toc28007"/>
      <w:bookmarkStart w:id="772" w:name="_Toc24688"/>
      <w:bookmarkStart w:id="773" w:name="_Toc669"/>
      <w:bookmarkStart w:id="774" w:name="_Toc16417"/>
      <w:bookmarkStart w:id="775" w:name="_Toc10273"/>
      <w:bookmarkStart w:id="776" w:name="_Toc11386"/>
      <w:r>
        <w:rPr>
          <w:rFonts w:hint="eastAsia"/>
        </w:rPr>
        <w:t>第四节 完善基层社会治理</w:t>
      </w:r>
      <w:bookmarkEnd w:id="766"/>
      <w:bookmarkEnd w:id="767"/>
      <w:bookmarkEnd w:id="768"/>
      <w:bookmarkEnd w:id="769"/>
      <w:bookmarkEnd w:id="770"/>
      <w:bookmarkEnd w:id="771"/>
      <w:bookmarkEnd w:id="772"/>
      <w:bookmarkEnd w:id="773"/>
      <w:bookmarkEnd w:id="774"/>
      <w:bookmarkEnd w:id="775"/>
      <w:bookmarkEnd w:id="776"/>
    </w:p>
    <w:p>
      <w:pPr>
        <w:adjustRightInd w:val="0"/>
        <w:snapToGrid w:val="0"/>
        <w:spacing w:line="360" w:lineRule="auto"/>
        <w:ind w:firstLine="643"/>
        <w:rPr>
          <w:rFonts w:cs="Times New Roman"/>
          <w:color w:val="00B050"/>
        </w:rPr>
      </w:pPr>
      <w:r>
        <w:rPr>
          <w:rFonts w:hint="eastAsia" w:cs="Times New Roman"/>
          <w:b/>
          <w:bCs/>
        </w:rPr>
        <w:t>加强基层党组织建设。</w:t>
      </w:r>
      <w:r>
        <w:rPr>
          <w:rFonts w:hint="eastAsia" w:cs="Times New Roman"/>
        </w:rPr>
        <w:t>坚持基层党组织核心领导地位，落实全面从严治党，提升基层社会治理水平，推动基层党建和社会治理融合发展。健全党的组织体系，强力推进党支部规范化建设和党组规范运行，推动组织体系有效覆盖各领域各方面。持续整顿软弱涣散村（社区）党组织，实行动态排查、精准整顿、检查验收、跟踪问效、奖惩评价等机制建设。完善和提升党群服务中心规范化建设。持续推进“头雁”工程，落实选优配强、培育提升、正向激励等机制，全面提升村级党组织书记带头人队伍建设水平。严格落实党的组织生活基本制度，把学习贯彻习近平新时代中国特色社会主义思想贯穿“三会一课”、主题党日等组织生活的全过程各方面。</w:t>
      </w:r>
    </w:p>
    <w:p>
      <w:pPr>
        <w:pStyle w:val="12"/>
        <w:adjustRightInd w:val="0"/>
        <w:snapToGrid w:val="0"/>
        <w:spacing w:after="0" w:line="360" w:lineRule="auto"/>
        <w:ind w:left="0" w:leftChars="0" w:firstLine="643"/>
        <w:rPr>
          <w:rFonts w:eastAsia="仿宋_GB2312"/>
        </w:rPr>
      </w:pPr>
      <w:r>
        <w:rPr>
          <w:rFonts w:hint="eastAsia" w:eastAsia="仿宋_GB2312"/>
          <w:b/>
          <w:bCs/>
        </w:rPr>
        <w:t>创新基层社会治理。</w:t>
      </w:r>
      <w:r>
        <w:rPr>
          <w:rFonts w:hint="eastAsia" w:eastAsia="仿宋_GB2312"/>
        </w:rPr>
        <w:t>深化城乡社区治理，出台推进城乡社区治理创新、加强农村基层政权建设等政策制度，统筹城乡基础设施建设和社区建设，加强农村社区居委会基础设施建设，提高社区治理能力和水平，推进基层自治、法治、德治相融合发展。发挥群团组织、社会组织作用，发挥行业协会商会自律功能，实现政府治理和社会调节、居民自治良性互动，夯实基层社会治理基础。创新基层治理机制，推进智慧型社区建设，提高行政村和社区基本公共服务能力建设，拓宽社会服务领域，把</w:t>
      </w:r>
      <w:r>
        <w:rPr>
          <w:rFonts w:hint="eastAsia" w:eastAsia="仿宋_GB2312"/>
          <w:lang w:eastAsia="zh-CN"/>
        </w:rPr>
        <w:t>党群服务中心</w:t>
      </w:r>
      <w:r>
        <w:rPr>
          <w:rFonts w:hint="eastAsia" w:eastAsia="仿宋_GB2312"/>
        </w:rPr>
        <w:t>建设成为集政务服务、便民服务、农村“三资”服务于一体的综合服务平台。规范乡镇政府和职能部门与村居互动、高效的工作机制，建立乡镇政府和职能部门与村居双向考核机制。推进镇村社会服务规划，科学布局社会服务站点，合理规范服务内容、种类和设施，搭建各类社会服务平台。</w:t>
      </w:r>
    </w:p>
    <w:p>
      <w:pPr>
        <w:pStyle w:val="12"/>
        <w:adjustRightInd w:val="0"/>
        <w:snapToGrid w:val="0"/>
        <w:spacing w:after="0" w:line="360" w:lineRule="auto"/>
        <w:ind w:left="0" w:leftChars="0" w:firstLine="643"/>
        <w:rPr>
          <w:color w:val="00B050"/>
        </w:rPr>
      </w:pPr>
      <w:r>
        <w:rPr>
          <w:rFonts w:hint="eastAsia" w:eastAsia="仿宋_GB2312"/>
          <w:b/>
          <w:bCs/>
        </w:rPr>
        <w:t>强化基层民主自治。</w:t>
      </w:r>
      <w:r>
        <w:rPr>
          <w:rFonts w:hint="eastAsia" w:eastAsia="仿宋_GB2312"/>
        </w:rPr>
        <w:t>充分发挥自治章程、村规民约、居民公约在城乡社区治理中的积极作用，弘扬公序良俗，促进法治、德治、自治有机融合。加强村（居）民小组治理。全面推进基层社会治理网格化工作，加强网格资源配置，把公共服务、社会服务、市场服务、志愿服务下沉到网格，精准投送到千家万户。建立党建引领下的社区居民委员会、业主委员会、物业服务企业协调运行机制，充分调动居民参与积极性，形成社区治理合力。加强社会组织规范化建设，推进社会组织由数量型向质量型转变。创新政府购买社工服务方式，探索政府购买服务长效机制。支持企业和社会人士创办社会组织、对接社会服务项目。</w:t>
      </w:r>
    </w:p>
    <w:p>
      <w:pPr>
        <w:pStyle w:val="4"/>
        <w:keepNext w:val="0"/>
        <w:keepLines w:val="0"/>
        <w:widowControl/>
        <w:spacing w:beforeLines="0" w:afterLines="0" w:line="240" w:lineRule="auto"/>
      </w:pPr>
      <w:bookmarkStart w:id="777" w:name="_Toc7270"/>
      <w:bookmarkStart w:id="778" w:name="_Toc20787"/>
      <w:bookmarkStart w:id="779" w:name="_Toc15840"/>
      <w:bookmarkStart w:id="780" w:name="_Toc17834"/>
      <w:bookmarkStart w:id="781" w:name="_Toc26972"/>
      <w:bookmarkStart w:id="782" w:name="_Toc23678"/>
      <w:bookmarkStart w:id="783" w:name="_Toc3761"/>
      <w:bookmarkStart w:id="784" w:name="_Toc31420"/>
      <w:bookmarkStart w:id="785" w:name="_Toc17697"/>
      <w:bookmarkStart w:id="786" w:name="_Toc1556"/>
      <w:bookmarkStart w:id="787" w:name="_Toc17600"/>
      <w:r>
        <w:rPr>
          <w:rFonts w:hint="eastAsia"/>
        </w:rPr>
        <w:t>第五节 提升应急管理能力</w:t>
      </w:r>
      <w:bookmarkEnd w:id="777"/>
      <w:bookmarkEnd w:id="778"/>
      <w:bookmarkEnd w:id="779"/>
      <w:bookmarkEnd w:id="780"/>
      <w:bookmarkEnd w:id="781"/>
      <w:bookmarkEnd w:id="782"/>
      <w:bookmarkEnd w:id="783"/>
      <w:bookmarkEnd w:id="784"/>
      <w:bookmarkEnd w:id="785"/>
      <w:bookmarkEnd w:id="786"/>
      <w:bookmarkEnd w:id="787"/>
    </w:p>
    <w:p>
      <w:pPr>
        <w:adjustRightInd w:val="0"/>
        <w:snapToGrid w:val="0"/>
        <w:spacing w:line="360" w:lineRule="auto"/>
        <w:ind w:firstLine="643"/>
        <w:rPr>
          <w:color w:val="00B050"/>
        </w:rPr>
      </w:pPr>
      <w:r>
        <w:rPr>
          <w:rFonts w:hint="eastAsia"/>
          <w:b/>
          <w:bCs/>
        </w:rPr>
        <w:t>加强公共安全风险防控。</w:t>
      </w:r>
      <w:r>
        <w:rPr>
          <w:rFonts w:hint="eastAsia"/>
        </w:rPr>
        <w:t>整合优化应急力量和资源，构建统一领导、权责一致、权威高效的应急能力体系，建立健全统一指挥、专常兼备、反应灵敏、上下联动、平战结合的应急管理体制。强化风险意识，进一步加强应急管理体系建设，推进应急管理规范化、制度化和法治化发展。加强应急指挥管理系统建设，构建县、乡镇（街）、村（社区）三级应急综合指挥平台，完善各类突发公共事件应急预案，</w:t>
      </w:r>
      <w:r>
        <w:rPr>
          <w:rFonts w:hint="eastAsia" w:ascii="Times New Roman" w:hAnsi="Times New Roman" w:eastAsia="仿宋_GB2312" w:cs="Times New Roman"/>
        </w:rPr>
        <w:t>建立健全突发事件预警信息发布与传播体系，</w:t>
      </w:r>
      <w:r>
        <w:rPr>
          <w:rFonts w:hint="eastAsia"/>
        </w:rPr>
        <w:t>推动形成科学有效的应急管理体制。强化应急综合指挥平台组织开展应急救援和处置工作的责任，进一步完善应急响应程序，加强事故现场指挥和组织协调机制建设，确保事故状态下迅速开展应急处置。</w:t>
      </w:r>
    </w:p>
    <w:p>
      <w:pPr>
        <w:adjustRightInd w:val="0"/>
        <w:snapToGrid w:val="0"/>
        <w:spacing w:line="360" w:lineRule="auto"/>
        <w:ind w:firstLine="643"/>
        <w:rPr>
          <w:rFonts w:eastAsia="仿宋_GB2312"/>
        </w:rPr>
      </w:pPr>
      <w:r>
        <w:rPr>
          <w:rFonts w:hint="eastAsia"/>
          <w:b/>
          <w:bCs/>
        </w:rPr>
        <w:t>落实安全风险防控举措。</w:t>
      </w:r>
      <w:r>
        <w:rPr>
          <w:rFonts w:hint="eastAsia"/>
        </w:rPr>
        <w:t>健全多部门协同预警发布、应急物资储备调用和响应处置机制，完善日常应急救援技术服务制度，实现政府预案与部门预案、企业预案、社区预案有效衔接，定期开展应急演练。根据各片区人口分布和规模，进一步拓展广场、绿地、公园、体育场馆、人防工程、学校等公共场所的应急避险功能，推进各级各类应急避难场所建设。推动应急资源下沉，加快行政村（社区）</w:t>
      </w:r>
      <w:r>
        <w:rPr>
          <w:rFonts w:hint="eastAsia"/>
          <w:lang w:eastAsia="zh-CN"/>
        </w:rPr>
        <w:t>综合</w:t>
      </w:r>
      <w:r>
        <w:rPr>
          <w:rFonts w:hint="eastAsia"/>
        </w:rPr>
        <w:t>防灾减灾救灾标准化建设，提升基层应急能力。组建综合性常备应急骨干力量，推动县安全生产应急救援基地建设，加强应急管理专家队伍建设，鼓励和支持应急志愿者队伍发展壮大。强化公共卫生事件应急能力建设，将突发公共卫生事件应急物品纳入储备资源，确保突发事件全县特殊物品市场供应充足。</w:t>
      </w:r>
    </w:p>
    <w:p>
      <w:pPr>
        <w:adjustRightInd w:val="0"/>
        <w:snapToGrid w:val="0"/>
        <w:spacing w:line="360" w:lineRule="auto"/>
        <w:ind w:firstLine="643"/>
        <w:rPr>
          <w:color w:val="00B050"/>
        </w:rPr>
      </w:pPr>
      <w:r>
        <w:rPr>
          <w:rFonts w:hint="eastAsia"/>
          <w:b/>
          <w:bCs/>
        </w:rPr>
        <w:t>完善公共风险管理机制。</w:t>
      </w:r>
      <w:r>
        <w:rPr>
          <w:rFonts w:hint="eastAsia"/>
        </w:rPr>
        <w:t>强化应急指挥体系建设，完善应急救援联动机制，加强应急状态下交通管制、警戒、疏散等防控措施。推进安全风险管理规范化、制度化建设，建立健全突发事故调查处理评估制度和评估指标体系，加强灾害损失评估，完善评估标准。广泛开展公共安全宣传活动，努力提高群众应急避险、自救互救能力和防灾减灾意识。健全重大突发事件信息发布和舆情处置联动机制，把依法依规发布信息，贯穿于舆情处置、回应的全过程，充分发挥政府信息公开的新闻宣传和舆论引导作用。</w:t>
      </w:r>
    </w:p>
    <w:p>
      <w:pPr>
        <w:adjustRightInd w:val="0"/>
        <w:snapToGrid w:val="0"/>
        <w:spacing w:line="360" w:lineRule="auto"/>
        <w:ind w:firstLine="640"/>
        <w:rPr>
          <w:rFonts w:hint="eastAsia" w:ascii="仿宋" w:hAnsi="仿宋" w:cs="仿宋"/>
        </w:rPr>
      </w:pPr>
      <w:r>
        <w:rPr>
          <w:rFonts w:hint="eastAsia" w:ascii="仿宋" w:hAnsi="仿宋" w:cs="仿宋"/>
          <w:b/>
          <w:bCs/>
        </w:rPr>
        <w:t>建立健全社会消防安全责任体系。</w:t>
      </w:r>
      <w:r>
        <w:rPr>
          <w:rFonts w:hint="eastAsia" w:ascii="仿宋" w:hAnsi="仿宋" w:cs="仿宋"/>
        </w:rPr>
        <w:t>推动揭西乡镇、街道，村、居消防安全委员会（网格化管理）平台改型升级、实体化运作。探索依托基层综治“全科网格”建设综合执法队伍，纳入镇街、村居基层网格化治理体系，形成工作闭环。依托政府主导，按照管行业必须管安全要求，推动行业主管部门开展消防安全标准化管理工作，建设一批消防职责清晰、管理规范的试点单位，带动相关行业系统提升消防工作整体水平。加强公共消防设施建设,财政预算加大消防投入，购置消防车辆和器材装备、专职消防队站建设、市政消火栓建设等消防基础设施，切实增强消防安全保障。</w:t>
      </w:r>
    </w:p>
    <w:p>
      <w:pPr>
        <w:adjustRightInd w:val="0"/>
        <w:snapToGrid w:val="0"/>
        <w:spacing w:line="360" w:lineRule="auto"/>
        <w:ind w:firstLine="640"/>
        <w:rPr>
          <w:rFonts w:ascii="仿宋" w:hAnsi="仿宋" w:cs="仿宋"/>
        </w:rPr>
      </w:pPr>
    </w:p>
    <w:p>
      <w:pPr>
        <w:pStyle w:val="8"/>
        <w:ind w:firstLine="640"/>
        <w:rPr>
          <w:rFonts w:ascii="仿宋" w:hAnsi="仿宋" w:cs="仿宋"/>
        </w:rPr>
      </w:pPr>
    </w:p>
    <w:p>
      <w:pPr>
        <w:ind w:firstLine="640"/>
        <w:rPr>
          <w:rFonts w:ascii="仿宋" w:hAnsi="仿宋" w:cs="仿宋"/>
        </w:rPr>
      </w:pPr>
      <w:r>
        <w:rPr>
          <w:rFonts w:hint="eastAsia" w:ascii="仿宋" w:hAnsi="仿宋" w:cs="仿宋"/>
        </w:rPr>
        <w:br w:type="page"/>
      </w:r>
    </w:p>
    <w:bookmarkEnd w:id="741"/>
    <w:p>
      <w:pPr>
        <w:pStyle w:val="3"/>
        <w:spacing w:before="156" w:after="156"/>
        <w:ind w:left="0" w:leftChars="0" w:firstLine="0" w:firstLineChars="0"/>
        <w:jc w:val="center"/>
      </w:pPr>
      <w:bookmarkStart w:id="788" w:name="_Toc3158"/>
      <w:bookmarkStart w:id="789" w:name="_Toc11833"/>
      <w:bookmarkStart w:id="790" w:name="_Toc22437"/>
      <w:bookmarkStart w:id="791" w:name="_Toc8245"/>
      <w:bookmarkStart w:id="792" w:name="_Toc13627"/>
      <w:bookmarkStart w:id="793" w:name="_Toc2583"/>
      <w:bookmarkStart w:id="794" w:name="_Toc26375"/>
      <w:bookmarkStart w:id="795" w:name="_Toc14171"/>
      <w:bookmarkStart w:id="796" w:name="_Toc23539"/>
      <w:bookmarkStart w:id="797" w:name="_Toc22548"/>
      <w:bookmarkStart w:id="798" w:name="_Toc24337"/>
      <w:bookmarkStart w:id="799" w:name="_Toc26453"/>
      <w:bookmarkStart w:id="800" w:name="_Toc29637"/>
      <w:r>
        <w:rPr>
          <w:rFonts w:hint="eastAsia"/>
        </w:rPr>
        <w:t>第十二章 保障措施</w:t>
      </w:r>
      <w:bookmarkEnd w:id="788"/>
      <w:bookmarkEnd w:id="789"/>
      <w:bookmarkEnd w:id="790"/>
      <w:bookmarkEnd w:id="791"/>
      <w:bookmarkEnd w:id="792"/>
      <w:bookmarkEnd w:id="793"/>
      <w:bookmarkEnd w:id="794"/>
      <w:bookmarkEnd w:id="795"/>
      <w:bookmarkEnd w:id="796"/>
      <w:bookmarkEnd w:id="797"/>
      <w:bookmarkEnd w:id="798"/>
      <w:bookmarkEnd w:id="799"/>
      <w:bookmarkEnd w:id="800"/>
    </w:p>
    <w:p>
      <w:pPr>
        <w:ind w:firstLine="640"/>
        <w:rPr>
          <w:rFonts w:ascii="仿宋" w:hAnsi="仿宋" w:cs="仿宋"/>
        </w:rPr>
      </w:pPr>
      <w:r>
        <w:rPr>
          <w:rFonts w:hint="eastAsia" w:ascii="仿宋" w:hAnsi="仿宋" w:cs="仿宋"/>
        </w:rPr>
        <w:t>加强组织领导和统筹协调，加强跟踪落实和宣传引导，加强监督检查和干部考核，建立和完善保障规划顺利实施的长效机制。</w:t>
      </w:r>
    </w:p>
    <w:p>
      <w:pPr>
        <w:pStyle w:val="4"/>
        <w:numPr>
          <w:ilvl w:val="0"/>
          <w:numId w:val="4"/>
        </w:numPr>
        <w:spacing w:before="156" w:after="156"/>
      </w:pPr>
      <w:bookmarkStart w:id="801" w:name="_Toc12002"/>
      <w:bookmarkStart w:id="802" w:name="_Toc17832"/>
      <w:bookmarkStart w:id="803" w:name="_Toc3892"/>
      <w:bookmarkStart w:id="804" w:name="_Toc11766"/>
      <w:bookmarkStart w:id="805" w:name="_Toc30521"/>
      <w:bookmarkStart w:id="806" w:name="_Toc2004"/>
      <w:bookmarkStart w:id="807" w:name="_Toc14619"/>
      <w:bookmarkStart w:id="808" w:name="_Toc1853"/>
      <w:bookmarkStart w:id="809" w:name="_Toc13433"/>
      <w:bookmarkStart w:id="810" w:name="_Toc7348"/>
      <w:bookmarkStart w:id="811" w:name="_Toc27743"/>
      <w:bookmarkStart w:id="812" w:name="_Toc14776"/>
      <w:bookmarkStart w:id="813" w:name="_Toc22208"/>
      <w:r>
        <w:rPr>
          <w:rFonts w:hint="eastAsia"/>
        </w:rPr>
        <w:t>加强</w:t>
      </w:r>
      <w:r>
        <w:rPr>
          <w:rFonts w:hint="eastAsia"/>
          <w:lang w:val="en-US" w:eastAsia="zh-CN"/>
        </w:rPr>
        <w:t>党的全面</w:t>
      </w:r>
      <w:r>
        <w:rPr>
          <w:rFonts w:hint="eastAsia"/>
        </w:rPr>
        <w:t>领导</w:t>
      </w:r>
      <w:bookmarkEnd w:id="801"/>
      <w:bookmarkEnd w:id="802"/>
      <w:bookmarkEnd w:id="803"/>
      <w:bookmarkEnd w:id="804"/>
      <w:bookmarkEnd w:id="805"/>
      <w:bookmarkEnd w:id="806"/>
      <w:bookmarkEnd w:id="807"/>
      <w:bookmarkEnd w:id="808"/>
      <w:bookmarkEnd w:id="809"/>
      <w:bookmarkEnd w:id="810"/>
      <w:bookmarkEnd w:id="811"/>
      <w:bookmarkEnd w:id="812"/>
      <w:bookmarkEnd w:id="813"/>
    </w:p>
    <w:p>
      <w:pPr>
        <w:spacing w:line="600" w:lineRule="exact"/>
        <w:ind w:firstLine="640"/>
        <w:rPr>
          <w:rFonts w:ascii="仿宋" w:hAnsi="仿宋" w:cs="仿宋"/>
        </w:rPr>
      </w:pPr>
      <w:r>
        <w:rPr>
          <w:rFonts w:hint="eastAsia" w:ascii="仿宋" w:hAnsi="仿宋" w:cs="仿宋"/>
          <w:lang w:val="en-US" w:eastAsia="zh-CN"/>
        </w:rPr>
        <w:t>充分发挥党委统揽全局、协调各方的领导核心作用。把严的主基调长期坚持下去，锲而不舍落实中央八项规定精神，持续纠治形式主义、官僚主义，切实为基层减负。深化运用监督执纪“七个看”和问责“六字诀”，加强政治监督，强化对公权力运行的制约和监督。深入整治群众身边腐败和作风问题，营造风清气正的良好政治生态。</w:t>
      </w:r>
      <w:r>
        <w:rPr>
          <w:rFonts w:hint="eastAsia" w:ascii="仿宋" w:hAnsi="仿宋" w:cs="仿宋"/>
        </w:rPr>
        <w:t>成立党政主要领导挂帅的规划纲要实施领导小组，切实加强组织领导，突出重点，统筹推进，确保规划顺利实施。按照规划纲要确定的发展目标、工作任务、重点项目，制定具体实施工作方案，分解工作任务、确定牵头部门、明晰工作责任，督促各</w:t>
      </w:r>
      <w:r>
        <w:rPr>
          <w:rFonts w:hint="eastAsia" w:ascii="仿宋" w:hAnsi="仿宋" w:cs="仿宋"/>
          <w:lang w:eastAsia="zh-CN"/>
        </w:rPr>
        <w:t>乡镇（街道）</w:t>
      </w:r>
      <w:r>
        <w:rPr>
          <w:rFonts w:hint="eastAsia" w:ascii="仿宋" w:hAnsi="仿宋" w:cs="仿宋"/>
        </w:rPr>
        <w:t>、县直各部门，分阶段、按步骤深入落实各项工作任务。加快推进规划综合管理信息平台建设，加强与相关政务模块之间的联接和信息共享，将各类规划纳入统一管理，强化规划衔接协调，跟踪监测规划编制和实施进程，推动规划基础信息互联互通和归集共享。</w:t>
      </w:r>
    </w:p>
    <w:p>
      <w:pPr>
        <w:pStyle w:val="4"/>
        <w:numPr>
          <w:ilvl w:val="0"/>
          <w:numId w:val="4"/>
        </w:numPr>
        <w:spacing w:before="156" w:after="156"/>
      </w:pPr>
      <w:bookmarkStart w:id="814" w:name="_Toc2967"/>
      <w:bookmarkStart w:id="815" w:name="_Toc10446"/>
      <w:bookmarkStart w:id="816" w:name="_Toc20712"/>
      <w:bookmarkStart w:id="817" w:name="_Toc12480"/>
      <w:bookmarkStart w:id="818" w:name="_Toc13990"/>
      <w:bookmarkStart w:id="819" w:name="_Toc26224"/>
      <w:bookmarkStart w:id="820" w:name="_Toc9081"/>
      <w:bookmarkStart w:id="821" w:name="_Toc23921"/>
      <w:bookmarkStart w:id="822" w:name="_Toc28113"/>
      <w:bookmarkStart w:id="823" w:name="_Toc8588"/>
      <w:bookmarkStart w:id="824" w:name="_Toc17905"/>
      <w:bookmarkStart w:id="825" w:name="_Toc17684"/>
      <w:bookmarkStart w:id="826" w:name="_Toc23008"/>
      <w:r>
        <w:rPr>
          <w:rFonts w:hint="eastAsia"/>
        </w:rPr>
        <w:t>强化统筹协调</w:t>
      </w:r>
      <w:bookmarkEnd w:id="814"/>
      <w:bookmarkEnd w:id="815"/>
      <w:bookmarkEnd w:id="816"/>
      <w:bookmarkEnd w:id="817"/>
      <w:bookmarkEnd w:id="818"/>
      <w:bookmarkEnd w:id="819"/>
      <w:bookmarkEnd w:id="820"/>
      <w:bookmarkEnd w:id="821"/>
      <w:bookmarkEnd w:id="822"/>
      <w:bookmarkEnd w:id="823"/>
      <w:bookmarkEnd w:id="824"/>
      <w:bookmarkEnd w:id="825"/>
      <w:bookmarkEnd w:id="826"/>
    </w:p>
    <w:p>
      <w:pPr>
        <w:ind w:firstLine="640"/>
        <w:rPr>
          <w:rFonts w:ascii="仿宋" w:hAnsi="仿宋" w:cs="仿宋"/>
        </w:rPr>
      </w:pPr>
      <w:r>
        <w:rPr>
          <w:rFonts w:hint="eastAsia" w:ascii="仿宋" w:hAnsi="仿宋" w:cs="仿宋"/>
        </w:rPr>
        <w:t>加强发展建设规划、城市总体规划、土地利用规划、各专项规划与本规划纲要之间的统筹衔接，稳步推进“多规合一”。强化规划纲要作为制定专项规划、年度计划以及相关政策的纲领性和指导性地位，确保各类规划在总体要求上指向一致、空间配置上相互协调、时序安排上科学有序，统筹推进全县空间“一张图”管理。建立各</w:t>
      </w:r>
      <w:r>
        <w:rPr>
          <w:rFonts w:hint="eastAsia" w:ascii="仿宋" w:hAnsi="仿宋" w:cs="仿宋"/>
          <w:lang w:eastAsia="zh-CN"/>
        </w:rPr>
        <w:t>乡镇</w:t>
      </w:r>
      <w:r>
        <w:rPr>
          <w:rFonts w:hint="eastAsia" w:ascii="仿宋" w:hAnsi="仿宋" w:cs="仿宋"/>
        </w:rPr>
        <w:t>党委、政府统一领导、各部门分工协作的规划实施机制，按照规划确定的发展目标、主要任务，制定规划年度实施方案，细化工作分工，明确工作责任，逐年逐项深入落实各项目标任务。加强规划年度实施方案与年度计划的衔接协调。</w:t>
      </w:r>
    </w:p>
    <w:p>
      <w:pPr>
        <w:pStyle w:val="4"/>
        <w:numPr>
          <w:ilvl w:val="0"/>
          <w:numId w:val="4"/>
        </w:numPr>
        <w:spacing w:before="156" w:after="156"/>
      </w:pPr>
      <w:bookmarkStart w:id="827" w:name="_Toc21132"/>
      <w:bookmarkStart w:id="828" w:name="_Toc27261"/>
      <w:bookmarkStart w:id="829" w:name="_Toc5413"/>
      <w:bookmarkStart w:id="830" w:name="_Toc5065"/>
      <w:bookmarkStart w:id="831" w:name="_Toc21191"/>
      <w:bookmarkStart w:id="832" w:name="_Toc11352"/>
      <w:bookmarkStart w:id="833" w:name="_Toc32226"/>
      <w:bookmarkStart w:id="834" w:name="_Toc24914"/>
      <w:bookmarkStart w:id="835" w:name="_Toc25507"/>
      <w:bookmarkStart w:id="836" w:name="_Toc4210"/>
      <w:bookmarkStart w:id="837" w:name="_Toc31120"/>
      <w:bookmarkStart w:id="838" w:name="_Toc16382"/>
      <w:bookmarkStart w:id="839" w:name="_Toc15078"/>
      <w:r>
        <w:rPr>
          <w:rFonts w:hint="eastAsia"/>
        </w:rPr>
        <w:t>推动项目落实</w:t>
      </w:r>
      <w:bookmarkEnd w:id="827"/>
      <w:bookmarkEnd w:id="828"/>
      <w:bookmarkEnd w:id="829"/>
      <w:bookmarkEnd w:id="830"/>
      <w:bookmarkEnd w:id="831"/>
      <w:bookmarkEnd w:id="832"/>
      <w:bookmarkEnd w:id="833"/>
      <w:bookmarkEnd w:id="834"/>
      <w:bookmarkEnd w:id="835"/>
      <w:bookmarkEnd w:id="836"/>
      <w:bookmarkEnd w:id="837"/>
      <w:bookmarkEnd w:id="838"/>
      <w:bookmarkEnd w:id="839"/>
    </w:p>
    <w:p>
      <w:pPr>
        <w:ind w:firstLine="640"/>
        <w:rPr>
          <w:rFonts w:ascii="仿宋" w:hAnsi="仿宋" w:cs="仿宋"/>
        </w:rPr>
      </w:pPr>
      <w:r>
        <w:rPr>
          <w:rFonts w:hint="eastAsia" w:ascii="仿宋" w:hAnsi="仿宋" w:cs="仿宋"/>
        </w:rPr>
        <w:t>把项目实施作为推动规划实施的重要抓手，对具有全局性、基础性、战略性意义的项目重点推进和加强跟踪。健全重点项目储备库，优化项目投资行业结构和区域分布结构，将规划的重大项目具体落实到年度重点项目计划实施。建立完善重大项目建设工作纵横联动协调管理机制，加强项目实施跟踪管理。针对不同项目类型，实行重点项目建设的分类指导，加强和改进重大项目的建设管理，形成项目竣工一批、启动一批、储备一批的滚动机制。建立重大项目前-中-后评估机制，提高重大项目的组织建设水平和经济社会效益。优化改善政策环境和营商环境，积极争取中央、省、市在资金、土地与政策等方面对重点项目的支持。</w:t>
      </w:r>
    </w:p>
    <w:p>
      <w:pPr>
        <w:pStyle w:val="4"/>
        <w:numPr>
          <w:ilvl w:val="0"/>
          <w:numId w:val="4"/>
        </w:numPr>
        <w:spacing w:before="156" w:after="156"/>
      </w:pPr>
      <w:bookmarkStart w:id="840" w:name="_Toc29543"/>
      <w:bookmarkStart w:id="841" w:name="_Toc14898"/>
      <w:bookmarkStart w:id="842" w:name="_Toc16542"/>
      <w:bookmarkStart w:id="843" w:name="_Toc20652"/>
      <w:bookmarkStart w:id="844" w:name="_Toc16787"/>
      <w:bookmarkStart w:id="845" w:name="_Toc2163"/>
      <w:bookmarkStart w:id="846" w:name="_Toc29186"/>
      <w:bookmarkStart w:id="847" w:name="_Toc11280"/>
      <w:bookmarkStart w:id="848" w:name="_Toc10298"/>
      <w:bookmarkStart w:id="849" w:name="_Toc4087"/>
      <w:bookmarkStart w:id="850" w:name="_Toc10530"/>
      <w:bookmarkStart w:id="851" w:name="_Toc26019"/>
      <w:bookmarkStart w:id="852" w:name="_Toc10289"/>
      <w:r>
        <w:rPr>
          <w:rFonts w:hint="eastAsia"/>
        </w:rPr>
        <w:t>严格监督考评</w:t>
      </w:r>
      <w:bookmarkEnd w:id="840"/>
      <w:bookmarkEnd w:id="841"/>
      <w:bookmarkEnd w:id="842"/>
      <w:bookmarkEnd w:id="843"/>
      <w:bookmarkEnd w:id="844"/>
      <w:bookmarkEnd w:id="845"/>
      <w:bookmarkEnd w:id="846"/>
      <w:bookmarkEnd w:id="847"/>
      <w:bookmarkEnd w:id="848"/>
      <w:bookmarkEnd w:id="849"/>
      <w:bookmarkEnd w:id="850"/>
      <w:bookmarkEnd w:id="851"/>
      <w:bookmarkEnd w:id="852"/>
    </w:p>
    <w:p>
      <w:pPr>
        <w:ind w:firstLine="640"/>
        <w:rPr>
          <w:rFonts w:hint="eastAsia" w:ascii="仿宋" w:hAnsi="仿宋" w:cs="仿宋"/>
          <w:lang w:eastAsia="zh-CN"/>
        </w:rPr>
      </w:pPr>
      <w:r>
        <w:rPr>
          <w:rFonts w:hint="eastAsia" w:ascii="仿宋" w:hAnsi="仿宋" w:cs="仿宋"/>
        </w:rPr>
        <w:t>健全相关规划的监督检查和干部考核机制，建立和完善对重要指标、重大项目实行领导牵头的专人负责制度，强化组织实施力度，落实规划目标任务。强化对规划有关结构优化、民生改善、资源节约、生态环境、社会环境和基本公共服务等方面目标任务完成情况的综合评价考核，建立科学合理的各级政府考核机制，完善实施主体功能区分区考核标准。完善规划年度考核和中期评估制度，检查规划落实情况，分析规划实施效果，及时查找问题、解决问题。建立动态调整机制，经评估确需调整的，依法报县人民代表大会常务委员会批准同意进行修订。加强社会监督，加大规划宣传力度，使公众深入了解“十四五”经济社会发展宏伟蓝图，给市场主体以合理预期和正确导向，进一步凝聚社会共识。在规划实施的各个环节，采取多种形式及时公开规划实施的相关信息，主动接受社会监督。积极探索创新公众参与形式，拓宽公众参与渠道，完善规划实施的公众参与和民主监督</w:t>
      </w:r>
      <w:r>
        <w:rPr>
          <w:rFonts w:hint="eastAsia" w:ascii="仿宋" w:hAnsi="仿宋" w:cs="仿宋"/>
          <w:lang w:eastAsia="zh-CN"/>
        </w:rPr>
        <w:t>机制。</w:t>
      </w:r>
    </w:p>
    <w:p>
      <w:pPr>
        <w:bidi w:val="0"/>
        <w:rPr>
          <w:rFonts w:hint="eastAsia"/>
          <w:lang w:eastAsia="zh-CN"/>
        </w:rPr>
      </w:pPr>
    </w:p>
    <w:p>
      <w:pPr>
        <w:rPr>
          <w:rFonts w:hint="eastAsia"/>
          <w:lang w:val="en-US" w:eastAsia="zh-CN"/>
        </w:rPr>
      </w:pPr>
    </w:p>
    <w:p>
      <w:pPr>
        <w:bidi w:val="0"/>
        <w:ind w:left="0" w:leftChars="0" w:firstLine="640" w:firstLineChars="200"/>
        <w:rPr>
          <w:rFonts w:hint="eastAsia"/>
          <w:lang w:val="en-US" w:eastAsia="zh-CN"/>
        </w:rPr>
      </w:pPr>
      <w:r>
        <w:rPr>
          <w:rFonts w:hint="eastAsia"/>
          <w:lang w:val="en-US" w:eastAsia="zh-CN"/>
        </w:rPr>
        <w:t>附表：揭西县“十四五”规划重大项目表</w:t>
      </w:r>
    </w:p>
    <w:sectPr>
      <w:footerReference r:id="rId12"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方正仿宋简体">
    <w:panose1 w:val="03000509000000000000"/>
    <w:charset w:val="86"/>
    <w:family w:val="auto"/>
    <w:pitch w:val="default"/>
    <w:sig w:usb0="00000001" w:usb1="080E0000" w:usb2="00000000" w:usb3="00000000" w:csb0="00040000"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ind w:firstLine="36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O11wiEbAgAAIQQAAA4A&#10;AAAAAAAAAQAgAAAAHwEAAGRycy9lMm9Eb2MueG1sUEsFBgAAAAAGAAYAWQEAAKwFAAAAAA==&#10;">
              <v:fill on="f" focussize="0,0"/>
              <v:stroke on="f" weight="0.5pt"/>
              <v:imagedata o:title=""/>
              <o:lock v:ext="edit" aspectratio="f"/>
              <v:textbox inset="0mm,0mm,0mm,0mm" style="mso-fit-shape-to-text:t;">
                <w:txbxContent>
                  <w:p>
                    <w:pPr>
                      <w:pStyle w:val="11"/>
                      <w:ind w:firstLine="36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ind w:firstLine="36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8+2hAaAgAAIQQAAA4AAABkcnMvZTJvRG9jLnhtbK1TzY7TMBC+I/EO&#10;lu80aVFX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5vW0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rz7aEBoCAAAhBAAADgAA&#10;AAAAAAABACAAAAAfAQAAZHJzL2Uyb0RvYy54bWxQSwUGAAAAAAYABgBZAQAAqwUAAAAA&#10;">
              <v:fill on="f" focussize="0,0"/>
              <v:stroke on="f" weight="0.5pt"/>
              <v:imagedata o:title=""/>
              <o:lock v:ext="edit" aspectratio="f"/>
              <v:textbox inset="0mm,0mm,0mm,0mm" style="mso-fit-shape-to-text:t;">
                <w:txbxContent>
                  <w:p>
                    <w:pPr>
                      <w:pStyle w:val="11"/>
                      <w:ind w:firstLine="36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keepNext w:val="0"/>
      <w:keepLines w:val="0"/>
      <w:pageBreakBefore w:val="0"/>
      <w:widowControl w:val="0"/>
      <w:pBdr>
        <w:bottom w:val="single" w:color="auto" w:sz="4" w:space="1"/>
      </w:pBdr>
      <w:kinsoku/>
      <w:wordWrap/>
      <w:overflowPunct/>
      <w:topLinePunct w:val="0"/>
      <w:autoSpaceDE/>
      <w:autoSpaceDN/>
      <w:bidi w:val="0"/>
      <w:adjustRightInd/>
      <w:snapToGrid w:val="0"/>
      <w:ind w:firstLine="0" w:firstLineChars="0"/>
      <w:jc w:val="center"/>
      <w:textAlignment w:val="auto"/>
      <w:rPr>
        <w:rFonts w:hint="eastAsia" w:eastAsia="仿宋"/>
        <w:sz w:val="21"/>
        <w:szCs w:val="28"/>
        <w:lang w:eastAsia="zh-CN"/>
      </w:rPr>
    </w:pPr>
    <w:r>
      <w:rPr>
        <w:rFonts w:hint="eastAsia"/>
        <w:sz w:val="21"/>
        <w:szCs w:val="28"/>
        <w:lang w:eastAsia="zh-CN"/>
      </w:rPr>
      <w:t>揭西县国民经济与社会发展第十四个五年规划和二〇三五</w:t>
    </w:r>
    <w:r>
      <w:rPr>
        <w:rFonts w:hint="eastAsia"/>
        <w:sz w:val="21"/>
        <w:szCs w:val="28"/>
        <w:lang w:val="en-US" w:eastAsia="zh-CN"/>
      </w:rPr>
      <w:t>年</w:t>
    </w:r>
    <w:r>
      <w:rPr>
        <w:rFonts w:hint="eastAsia"/>
        <w:sz w:val="21"/>
        <w:szCs w:val="28"/>
        <w:lang w:eastAsia="zh-CN"/>
      </w:rPr>
      <w:t>远景目标纲要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D1C0CE"/>
    <w:multiLevelType w:val="singleLevel"/>
    <w:tmpl w:val="C5D1C0CE"/>
    <w:lvl w:ilvl="0" w:tentative="0">
      <w:start w:val="1"/>
      <w:numFmt w:val="chineseCounting"/>
      <w:suff w:val="space"/>
      <w:lvlText w:val="第%1节"/>
      <w:lvlJc w:val="left"/>
      <w:rPr>
        <w:rFonts w:hint="eastAsia"/>
      </w:rPr>
    </w:lvl>
  </w:abstractNum>
  <w:abstractNum w:abstractNumId="1">
    <w:nsid w:val="EC210A97"/>
    <w:multiLevelType w:val="singleLevel"/>
    <w:tmpl w:val="EC210A97"/>
    <w:lvl w:ilvl="0" w:tentative="0">
      <w:start w:val="1"/>
      <w:numFmt w:val="chineseCounting"/>
      <w:suff w:val="space"/>
      <w:lvlText w:val="第%1章"/>
      <w:lvlJc w:val="left"/>
      <w:rPr>
        <w:rFonts w:hint="eastAsia"/>
      </w:rPr>
    </w:lvl>
  </w:abstractNum>
  <w:abstractNum w:abstractNumId="2">
    <w:nsid w:val="02481155"/>
    <w:multiLevelType w:val="singleLevel"/>
    <w:tmpl w:val="02481155"/>
    <w:lvl w:ilvl="0" w:tentative="0">
      <w:start w:val="1"/>
      <w:numFmt w:val="chineseCounting"/>
      <w:suff w:val="space"/>
      <w:lvlText w:val="第%1节"/>
      <w:lvlJc w:val="left"/>
      <w:rPr>
        <w:rFonts w:hint="eastAsia"/>
      </w:rPr>
    </w:lvl>
  </w:abstractNum>
  <w:abstractNum w:abstractNumId="3">
    <w:nsid w:val="13E8E140"/>
    <w:multiLevelType w:val="singleLevel"/>
    <w:tmpl w:val="13E8E140"/>
    <w:lvl w:ilvl="0" w:tentative="0">
      <w:start w:val="1"/>
      <w:numFmt w:val="chineseCounting"/>
      <w:suff w:val="space"/>
      <w:lvlText w:val="第%1节"/>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80A78"/>
    <w:rsid w:val="00103E51"/>
    <w:rsid w:val="001E53B2"/>
    <w:rsid w:val="003D494F"/>
    <w:rsid w:val="003D4CBE"/>
    <w:rsid w:val="003E44A3"/>
    <w:rsid w:val="00486A6E"/>
    <w:rsid w:val="0069020C"/>
    <w:rsid w:val="00716151"/>
    <w:rsid w:val="00872A31"/>
    <w:rsid w:val="009572B5"/>
    <w:rsid w:val="00BE3046"/>
    <w:rsid w:val="00C54A6B"/>
    <w:rsid w:val="012A6794"/>
    <w:rsid w:val="018423F4"/>
    <w:rsid w:val="01AA3652"/>
    <w:rsid w:val="020164CE"/>
    <w:rsid w:val="02CD6603"/>
    <w:rsid w:val="031D4A83"/>
    <w:rsid w:val="037E7476"/>
    <w:rsid w:val="03F50EFB"/>
    <w:rsid w:val="04056588"/>
    <w:rsid w:val="040C0133"/>
    <w:rsid w:val="041627F0"/>
    <w:rsid w:val="04EE1E97"/>
    <w:rsid w:val="04F21883"/>
    <w:rsid w:val="04F74FC9"/>
    <w:rsid w:val="05160FD6"/>
    <w:rsid w:val="05927D6C"/>
    <w:rsid w:val="059F5F99"/>
    <w:rsid w:val="070D3009"/>
    <w:rsid w:val="07333A8F"/>
    <w:rsid w:val="078D407C"/>
    <w:rsid w:val="07B747DF"/>
    <w:rsid w:val="09487E41"/>
    <w:rsid w:val="0A030B7F"/>
    <w:rsid w:val="0A984BC8"/>
    <w:rsid w:val="0B1A2B15"/>
    <w:rsid w:val="0B4F22F9"/>
    <w:rsid w:val="0B5072EF"/>
    <w:rsid w:val="0D1464E7"/>
    <w:rsid w:val="0D315F40"/>
    <w:rsid w:val="0D3E4F47"/>
    <w:rsid w:val="0D5077C6"/>
    <w:rsid w:val="0D5101BC"/>
    <w:rsid w:val="0D8A1B5D"/>
    <w:rsid w:val="0E51109F"/>
    <w:rsid w:val="0E5F7578"/>
    <w:rsid w:val="0EED33A7"/>
    <w:rsid w:val="0F0A50B5"/>
    <w:rsid w:val="0FC96DCE"/>
    <w:rsid w:val="0FD053E3"/>
    <w:rsid w:val="10001BAB"/>
    <w:rsid w:val="102B1856"/>
    <w:rsid w:val="10373473"/>
    <w:rsid w:val="108E06ED"/>
    <w:rsid w:val="11516CCD"/>
    <w:rsid w:val="11916268"/>
    <w:rsid w:val="11D8593D"/>
    <w:rsid w:val="12892A5A"/>
    <w:rsid w:val="12BF034A"/>
    <w:rsid w:val="13240E28"/>
    <w:rsid w:val="13813515"/>
    <w:rsid w:val="13F706B2"/>
    <w:rsid w:val="14195216"/>
    <w:rsid w:val="145F6AAB"/>
    <w:rsid w:val="147E3EDC"/>
    <w:rsid w:val="14AA6670"/>
    <w:rsid w:val="14D80A78"/>
    <w:rsid w:val="15601B78"/>
    <w:rsid w:val="158031B3"/>
    <w:rsid w:val="159618EF"/>
    <w:rsid w:val="15E32E91"/>
    <w:rsid w:val="16596261"/>
    <w:rsid w:val="16BE2B90"/>
    <w:rsid w:val="175317C1"/>
    <w:rsid w:val="178A7574"/>
    <w:rsid w:val="17AF7954"/>
    <w:rsid w:val="17F01BBD"/>
    <w:rsid w:val="18BD1034"/>
    <w:rsid w:val="19125A76"/>
    <w:rsid w:val="19B3686C"/>
    <w:rsid w:val="19B63811"/>
    <w:rsid w:val="1A1D15F7"/>
    <w:rsid w:val="1A4E3ECB"/>
    <w:rsid w:val="1A8B5CE9"/>
    <w:rsid w:val="1B2975CC"/>
    <w:rsid w:val="1BBD5C39"/>
    <w:rsid w:val="1BC7518F"/>
    <w:rsid w:val="1C9D0858"/>
    <w:rsid w:val="1CED4449"/>
    <w:rsid w:val="1D9D4B0A"/>
    <w:rsid w:val="1DD35692"/>
    <w:rsid w:val="1DD50E4C"/>
    <w:rsid w:val="1E56608E"/>
    <w:rsid w:val="1E872F76"/>
    <w:rsid w:val="1EE075E0"/>
    <w:rsid w:val="1F195540"/>
    <w:rsid w:val="1F2B0D0D"/>
    <w:rsid w:val="1F2F25A8"/>
    <w:rsid w:val="1FF772FA"/>
    <w:rsid w:val="205A7801"/>
    <w:rsid w:val="206A2262"/>
    <w:rsid w:val="20B920D4"/>
    <w:rsid w:val="213B0C2F"/>
    <w:rsid w:val="214014A8"/>
    <w:rsid w:val="21697C4D"/>
    <w:rsid w:val="22196612"/>
    <w:rsid w:val="225B0AC4"/>
    <w:rsid w:val="226A2099"/>
    <w:rsid w:val="242C4F7C"/>
    <w:rsid w:val="251061CB"/>
    <w:rsid w:val="25136337"/>
    <w:rsid w:val="252A0745"/>
    <w:rsid w:val="252F7B01"/>
    <w:rsid w:val="25926216"/>
    <w:rsid w:val="26341DC4"/>
    <w:rsid w:val="266C5957"/>
    <w:rsid w:val="2732508D"/>
    <w:rsid w:val="27565C99"/>
    <w:rsid w:val="27946588"/>
    <w:rsid w:val="27FF1A62"/>
    <w:rsid w:val="283A2CE7"/>
    <w:rsid w:val="29FF60ED"/>
    <w:rsid w:val="2A8024AB"/>
    <w:rsid w:val="2AFE3385"/>
    <w:rsid w:val="2B5260BE"/>
    <w:rsid w:val="2C643708"/>
    <w:rsid w:val="2CD62A12"/>
    <w:rsid w:val="2D6C7F34"/>
    <w:rsid w:val="2D944305"/>
    <w:rsid w:val="2E9C044B"/>
    <w:rsid w:val="2ECF457A"/>
    <w:rsid w:val="2ED262C6"/>
    <w:rsid w:val="2F8D7B6B"/>
    <w:rsid w:val="305D7D10"/>
    <w:rsid w:val="30912536"/>
    <w:rsid w:val="31E06C8D"/>
    <w:rsid w:val="32686E8C"/>
    <w:rsid w:val="32BA2E27"/>
    <w:rsid w:val="3313632C"/>
    <w:rsid w:val="343767AC"/>
    <w:rsid w:val="351F7A86"/>
    <w:rsid w:val="35735AE1"/>
    <w:rsid w:val="35770135"/>
    <w:rsid w:val="36675909"/>
    <w:rsid w:val="36857111"/>
    <w:rsid w:val="36F24A5B"/>
    <w:rsid w:val="370B18B1"/>
    <w:rsid w:val="370F4364"/>
    <w:rsid w:val="37615857"/>
    <w:rsid w:val="378167F4"/>
    <w:rsid w:val="37EF5B1C"/>
    <w:rsid w:val="38C56609"/>
    <w:rsid w:val="38DC5BAE"/>
    <w:rsid w:val="39462BBB"/>
    <w:rsid w:val="396E17EF"/>
    <w:rsid w:val="3AAE3CFF"/>
    <w:rsid w:val="3AD11373"/>
    <w:rsid w:val="3B0628E6"/>
    <w:rsid w:val="3B342D0C"/>
    <w:rsid w:val="3C151021"/>
    <w:rsid w:val="3C62495A"/>
    <w:rsid w:val="3C6E48D0"/>
    <w:rsid w:val="3D186DCD"/>
    <w:rsid w:val="3D1B5F8E"/>
    <w:rsid w:val="3DA76CE3"/>
    <w:rsid w:val="3E062098"/>
    <w:rsid w:val="3E3A33B2"/>
    <w:rsid w:val="3E51033F"/>
    <w:rsid w:val="3E68389B"/>
    <w:rsid w:val="3EC214D4"/>
    <w:rsid w:val="3EC43BD6"/>
    <w:rsid w:val="3EEC31EA"/>
    <w:rsid w:val="3EF90775"/>
    <w:rsid w:val="3F5946BA"/>
    <w:rsid w:val="3F5B6DE3"/>
    <w:rsid w:val="3F663962"/>
    <w:rsid w:val="3FC65BF7"/>
    <w:rsid w:val="40B87887"/>
    <w:rsid w:val="41F13713"/>
    <w:rsid w:val="41FF3DF4"/>
    <w:rsid w:val="43A613EA"/>
    <w:rsid w:val="43E5094A"/>
    <w:rsid w:val="4460610F"/>
    <w:rsid w:val="450D769E"/>
    <w:rsid w:val="460D24D3"/>
    <w:rsid w:val="46281431"/>
    <w:rsid w:val="46E30DF6"/>
    <w:rsid w:val="471A4D28"/>
    <w:rsid w:val="4850161F"/>
    <w:rsid w:val="48C50385"/>
    <w:rsid w:val="4958299B"/>
    <w:rsid w:val="49AD5824"/>
    <w:rsid w:val="49C474E1"/>
    <w:rsid w:val="49CB55CA"/>
    <w:rsid w:val="4A2E030C"/>
    <w:rsid w:val="4ADD068C"/>
    <w:rsid w:val="4BB31D92"/>
    <w:rsid w:val="4BD564D6"/>
    <w:rsid w:val="4BE60D39"/>
    <w:rsid w:val="4C003EE4"/>
    <w:rsid w:val="4C1141D6"/>
    <w:rsid w:val="4CFC48A9"/>
    <w:rsid w:val="4D331F35"/>
    <w:rsid w:val="4D551BA4"/>
    <w:rsid w:val="4D9166CB"/>
    <w:rsid w:val="4DC555FE"/>
    <w:rsid w:val="4DF91EBD"/>
    <w:rsid w:val="4E3413A1"/>
    <w:rsid w:val="4E6B073B"/>
    <w:rsid w:val="4F556E02"/>
    <w:rsid w:val="4FC76B3F"/>
    <w:rsid w:val="4FEE6F4E"/>
    <w:rsid w:val="4FF55469"/>
    <w:rsid w:val="50572036"/>
    <w:rsid w:val="514C13D2"/>
    <w:rsid w:val="51B93D40"/>
    <w:rsid w:val="52BB4964"/>
    <w:rsid w:val="53033CC4"/>
    <w:rsid w:val="533302D8"/>
    <w:rsid w:val="53433A3F"/>
    <w:rsid w:val="536059B0"/>
    <w:rsid w:val="546C3E6E"/>
    <w:rsid w:val="547E3DBB"/>
    <w:rsid w:val="550A1D8B"/>
    <w:rsid w:val="55B852AD"/>
    <w:rsid w:val="55D46B98"/>
    <w:rsid w:val="55F805BE"/>
    <w:rsid w:val="55FB07D5"/>
    <w:rsid w:val="5612797D"/>
    <w:rsid w:val="564506F5"/>
    <w:rsid w:val="56624EEA"/>
    <w:rsid w:val="56B55316"/>
    <w:rsid w:val="56F5379B"/>
    <w:rsid w:val="573C588A"/>
    <w:rsid w:val="581E745B"/>
    <w:rsid w:val="583C0F4A"/>
    <w:rsid w:val="58A569F3"/>
    <w:rsid w:val="58E44F46"/>
    <w:rsid w:val="59081F38"/>
    <w:rsid w:val="59213252"/>
    <w:rsid w:val="5A623A74"/>
    <w:rsid w:val="5BF01F43"/>
    <w:rsid w:val="5C783D80"/>
    <w:rsid w:val="5CAE46FE"/>
    <w:rsid w:val="5CD0516E"/>
    <w:rsid w:val="5D170FC5"/>
    <w:rsid w:val="5DE63196"/>
    <w:rsid w:val="5DF15770"/>
    <w:rsid w:val="5DF3113F"/>
    <w:rsid w:val="5E34238B"/>
    <w:rsid w:val="5E6F75F4"/>
    <w:rsid w:val="5F8B11C0"/>
    <w:rsid w:val="600109A5"/>
    <w:rsid w:val="60192839"/>
    <w:rsid w:val="602F25E6"/>
    <w:rsid w:val="628614FD"/>
    <w:rsid w:val="62D34969"/>
    <w:rsid w:val="62F32875"/>
    <w:rsid w:val="634B16CB"/>
    <w:rsid w:val="634E4C40"/>
    <w:rsid w:val="641D50D5"/>
    <w:rsid w:val="657A21B1"/>
    <w:rsid w:val="65D34BFA"/>
    <w:rsid w:val="65F548E1"/>
    <w:rsid w:val="6633764D"/>
    <w:rsid w:val="66385090"/>
    <w:rsid w:val="666F7FA3"/>
    <w:rsid w:val="6686600E"/>
    <w:rsid w:val="66F9612F"/>
    <w:rsid w:val="67454A05"/>
    <w:rsid w:val="67A042C1"/>
    <w:rsid w:val="68007D8F"/>
    <w:rsid w:val="69364922"/>
    <w:rsid w:val="6A6D5725"/>
    <w:rsid w:val="6B2534DB"/>
    <w:rsid w:val="6B3A3B51"/>
    <w:rsid w:val="6BB43944"/>
    <w:rsid w:val="6C104569"/>
    <w:rsid w:val="6CA73D4B"/>
    <w:rsid w:val="6CB0675D"/>
    <w:rsid w:val="6CF92470"/>
    <w:rsid w:val="6D5403CA"/>
    <w:rsid w:val="6DC03ECA"/>
    <w:rsid w:val="6DDE6D1C"/>
    <w:rsid w:val="6E7A7A25"/>
    <w:rsid w:val="6F112C90"/>
    <w:rsid w:val="6F1454F0"/>
    <w:rsid w:val="6F2B599A"/>
    <w:rsid w:val="6F2D589A"/>
    <w:rsid w:val="6F7C3F4D"/>
    <w:rsid w:val="6F7F290C"/>
    <w:rsid w:val="701055A1"/>
    <w:rsid w:val="7040159A"/>
    <w:rsid w:val="70A4088C"/>
    <w:rsid w:val="720C2622"/>
    <w:rsid w:val="72380BEE"/>
    <w:rsid w:val="7324400D"/>
    <w:rsid w:val="74060AF8"/>
    <w:rsid w:val="740B31E5"/>
    <w:rsid w:val="741C19E7"/>
    <w:rsid w:val="7499731C"/>
    <w:rsid w:val="74B955F5"/>
    <w:rsid w:val="753A7E93"/>
    <w:rsid w:val="75485432"/>
    <w:rsid w:val="75B758CF"/>
    <w:rsid w:val="76121EF6"/>
    <w:rsid w:val="7708265A"/>
    <w:rsid w:val="771024A4"/>
    <w:rsid w:val="77660724"/>
    <w:rsid w:val="780C04C5"/>
    <w:rsid w:val="782B47AC"/>
    <w:rsid w:val="795006E0"/>
    <w:rsid w:val="795A05BB"/>
    <w:rsid w:val="79AC2275"/>
    <w:rsid w:val="79AE172A"/>
    <w:rsid w:val="79C40739"/>
    <w:rsid w:val="79F80CCC"/>
    <w:rsid w:val="7A2546F3"/>
    <w:rsid w:val="7A3A06A6"/>
    <w:rsid w:val="7A6F5F79"/>
    <w:rsid w:val="7AA47A72"/>
    <w:rsid w:val="7ACF250E"/>
    <w:rsid w:val="7B316FDB"/>
    <w:rsid w:val="7B3944FF"/>
    <w:rsid w:val="7B457DE2"/>
    <w:rsid w:val="7B6905DF"/>
    <w:rsid w:val="7C0024BB"/>
    <w:rsid w:val="7C230114"/>
    <w:rsid w:val="7C642474"/>
    <w:rsid w:val="7CAE3567"/>
    <w:rsid w:val="7D4C77D7"/>
    <w:rsid w:val="7E2E43FD"/>
    <w:rsid w:val="7E3B5CE6"/>
    <w:rsid w:val="7F9028E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eastAsia="仿宋" w:asciiTheme="minorAscii" w:hAnsiTheme="minorAscii" w:cstheme="minorBidi"/>
      <w:kern w:val="2"/>
      <w:sz w:val="32"/>
      <w:szCs w:val="22"/>
      <w:lang w:val="en-US" w:eastAsia="zh-CN" w:bidi="ar-SA"/>
    </w:rPr>
  </w:style>
  <w:style w:type="paragraph" w:styleId="3">
    <w:name w:val="heading 1"/>
    <w:basedOn w:val="1"/>
    <w:next w:val="1"/>
    <w:qFormat/>
    <w:uiPriority w:val="0"/>
    <w:pPr>
      <w:keepNext/>
      <w:keepLines/>
      <w:spacing w:beforeLines="50" w:afterLines="50" w:line="440" w:lineRule="exact"/>
      <w:jc w:val="center"/>
      <w:outlineLvl w:val="0"/>
    </w:pPr>
    <w:rPr>
      <w:rFonts w:eastAsia="黑体"/>
      <w:b/>
      <w:kern w:val="44"/>
    </w:rPr>
  </w:style>
  <w:style w:type="paragraph" w:styleId="4">
    <w:name w:val="heading 2"/>
    <w:basedOn w:val="1"/>
    <w:next w:val="1"/>
    <w:unhideWhenUsed/>
    <w:qFormat/>
    <w:uiPriority w:val="0"/>
    <w:pPr>
      <w:keepNext/>
      <w:keepLines/>
      <w:spacing w:before="50" w:beforeLines="50" w:after="50" w:afterLines="50" w:line="440" w:lineRule="exact"/>
      <w:ind w:firstLine="0" w:firstLineChars="0"/>
      <w:jc w:val="center"/>
      <w:outlineLvl w:val="1"/>
    </w:pPr>
    <w:rPr>
      <w:rFonts w:ascii="Arial" w:hAnsi="Arial" w:eastAsia="宋体"/>
      <w:b/>
    </w:rPr>
  </w:style>
  <w:style w:type="paragraph" w:styleId="2">
    <w:name w:val="heading 3"/>
    <w:basedOn w:val="1"/>
    <w:next w:val="1"/>
    <w:unhideWhenUsed/>
    <w:qFormat/>
    <w:uiPriority w:val="0"/>
    <w:pPr>
      <w:keepNext/>
      <w:keepLines/>
      <w:spacing w:before="50" w:beforeLines="50" w:after="50" w:afterLines="50" w:line="440" w:lineRule="exact"/>
      <w:outlineLvl w:val="2"/>
    </w:pPr>
    <w:rPr>
      <w:rFonts w:eastAsia="宋体" w:asciiTheme="minorAscii" w:hAnsiTheme="minorAscii"/>
      <w:b/>
      <w:sz w:val="28"/>
    </w:rPr>
  </w:style>
  <w:style w:type="character" w:default="1" w:styleId="18">
    <w:name w:val="Default Paragraph Font"/>
    <w:unhideWhenUsed/>
    <w:qFormat/>
    <w:uiPriority w:val="1"/>
  </w:style>
  <w:style w:type="table" w:default="1" w:styleId="20">
    <w:name w:val="Normal Table"/>
    <w:unhideWhenUsed/>
    <w:qFormat/>
    <w:uiPriority w:val="99"/>
    <w:tblPr>
      <w:tblLayout w:type="fixed"/>
      <w:tblCellMar>
        <w:top w:w="0" w:type="dxa"/>
        <w:left w:w="108" w:type="dxa"/>
        <w:bottom w:w="0" w:type="dxa"/>
        <w:right w:w="108" w:type="dxa"/>
      </w:tblCellMar>
    </w:tblPr>
  </w:style>
  <w:style w:type="paragraph" w:styleId="5">
    <w:name w:val="Body Text"/>
    <w:basedOn w:val="1"/>
    <w:next w:val="6"/>
    <w:unhideWhenUsed/>
    <w:qFormat/>
    <w:uiPriority w:val="99"/>
  </w:style>
  <w:style w:type="paragraph" w:styleId="6">
    <w:name w:val="Title"/>
    <w:basedOn w:val="1"/>
    <w:next w:val="1"/>
    <w:qFormat/>
    <w:uiPriority w:val="0"/>
    <w:pPr>
      <w:jc w:val="center"/>
      <w:outlineLvl w:val="0"/>
    </w:pPr>
    <w:rPr>
      <w:rFonts w:ascii="Arial" w:hAnsi="Arial"/>
      <w:b/>
    </w:rPr>
  </w:style>
  <w:style w:type="paragraph" w:styleId="7">
    <w:name w:val="Body Text Indent"/>
    <w:basedOn w:val="1"/>
    <w:next w:val="1"/>
    <w:unhideWhenUsed/>
    <w:qFormat/>
    <w:uiPriority w:val="99"/>
    <w:pPr>
      <w:ind w:firstLine="630"/>
    </w:pPr>
  </w:style>
  <w:style w:type="paragraph" w:styleId="8">
    <w:name w:val="Plain Text"/>
    <w:basedOn w:val="1"/>
    <w:qFormat/>
    <w:uiPriority w:val="0"/>
    <w:rPr>
      <w:rFonts w:ascii="宋体" w:hAnsi="Courier New"/>
    </w:rPr>
  </w:style>
  <w:style w:type="paragraph" w:styleId="9">
    <w:name w:val="Body Text Indent 2"/>
    <w:basedOn w:val="1"/>
    <w:qFormat/>
    <w:uiPriority w:val="0"/>
    <w:pPr>
      <w:spacing w:line="480" w:lineRule="auto"/>
      <w:ind w:left="420" w:leftChars="200"/>
    </w:pPr>
  </w:style>
  <w:style w:type="paragraph" w:styleId="10">
    <w:name w:val="Balloon Text"/>
    <w:basedOn w:val="1"/>
    <w:link w:val="27"/>
    <w:qFormat/>
    <w:uiPriority w:val="0"/>
    <w:pPr>
      <w:spacing w:line="240" w:lineRule="auto"/>
    </w:pPr>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Body Text First Indent 2"/>
    <w:basedOn w:val="7"/>
    <w:next w:val="1"/>
    <w:unhideWhenUsed/>
    <w:qFormat/>
    <w:uiPriority w:val="0"/>
    <w:pPr>
      <w:spacing w:after="120"/>
      <w:ind w:left="200" w:leftChars="200" w:firstLine="420"/>
    </w:pPr>
    <w:rPr>
      <w:rFonts w:ascii="Times New Roman" w:hAnsi="Times New Roman" w:eastAsia="宋体" w:cs="Times New Roman"/>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4">
    <w:name w:val="toc 1"/>
    <w:basedOn w:val="1"/>
    <w:next w:val="1"/>
    <w:qFormat/>
    <w:uiPriority w:val="0"/>
    <w:rPr>
      <w:rFonts w:eastAsia="宋体"/>
      <w:b/>
      <w:sz w:val="30"/>
    </w:rPr>
  </w:style>
  <w:style w:type="paragraph" w:styleId="15">
    <w:name w:val="footnote text"/>
    <w:basedOn w:val="1"/>
    <w:qFormat/>
    <w:uiPriority w:val="0"/>
    <w:pPr>
      <w:snapToGrid w:val="0"/>
      <w:jc w:val="left"/>
    </w:pPr>
    <w:rPr>
      <w:sz w:val="18"/>
    </w:rPr>
  </w:style>
  <w:style w:type="paragraph" w:styleId="16">
    <w:name w:val="toc 2"/>
    <w:basedOn w:val="1"/>
    <w:next w:val="1"/>
    <w:qFormat/>
    <w:uiPriority w:val="0"/>
    <w:pPr>
      <w:ind w:left="420" w:leftChars="200"/>
    </w:pPr>
    <w:rPr>
      <w:sz w:val="28"/>
    </w:rPr>
  </w:style>
  <w:style w:type="paragraph" w:styleId="17">
    <w:name w:val="Normal (Web)"/>
    <w:basedOn w:val="1"/>
    <w:qFormat/>
    <w:uiPriority w:val="0"/>
    <w:pPr>
      <w:spacing w:before="100" w:beforeAutospacing="1" w:after="100" w:afterAutospacing="1"/>
      <w:jc w:val="left"/>
    </w:pPr>
    <w:rPr>
      <w:rFonts w:ascii="Calibri" w:hAnsi="Calibri" w:cs="Times New Roman"/>
      <w:kern w:val="0"/>
      <w:sz w:val="24"/>
      <w:szCs w:val="24"/>
    </w:rPr>
  </w:style>
  <w:style w:type="character" w:styleId="19">
    <w:name w:val="footnote reference"/>
    <w:basedOn w:val="18"/>
    <w:qFormat/>
    <w:uiPriority w:val="0"/>
    <w:rPr>
      <w:vertAlign w:val="superscript"/>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2">
    <w:name w:val="YB正文小四宋体"/>
    <w:basedOn w:val="1"/>
    <w:qFormat/>
    <w:uiPriority w:val="0"/>
    <w:pPr>
      <w:autoSpaceDE w:val="0"/>
      <w:autoSpaceDN w:val="0"/>
      <w:spacing w:line="500" w:lineRule="exact"/>
      <w:ind w:firstLine="200"/>
      <w:textAlignment w:val="bottom"/>
    </w:pPr>
    <w:rPr>
      <w:sz w:val="24"/>
    </w:rPr>
  </w:style>
  <w:style w:type="paragraph" w:customStyle="1" w:styleId="23">
    <w:name w:val="BodyText"/>
    <w:basedOn w:val="1"/>
    <w:qFormat/>
    <w:uiPriority w:val="0"/>
    <w:pPr>
      <w:textAlignment w:val="baseline"/>
    </w:pPr>
    <w:rPr>
      <w:rFonts w:ascii="Arial Unicode MS" w:hAnsi="Arial Unicode MS" w:eastAsia="Arial Unicode MS"/>
      <w:sz w:val="72"/>
      <w:szCs w:val="72"/>
    </w:rPr>
  </w:style>
  <w:style w:type="character" w:customStyle="1" w:styleId="24">
    <w:name w:val="NormalCharacter"/>
    <w:semiHidden/>
    <w:qFormat/>
    <w:uiPriority w:val="0"/>
    <w:rPr>
      <w:rFonts w:ascii="Calibri" w:hAnsi="Calibri" w:eastAsia="宋体" w:cs="Times New Roman"/>
      <w:kern w:val="2"/>
      <w:sz w:val="21"/>
      <w:szCs w:val="24"/>
      <w:lang w:val="en-US" w:eastAsia="zh-CN" w:bidi="ar-SA"/>
    </w:rPr>
  </w:style>
  <w:style w:type="paragraph" w:customStyle="1" w:styleId="25">
    <w:name w:val="WPSOffice手动目录 1"/>
    <w:qFormat/>
    <w:uiPriority w:val="0"/>
    <w:rPr>
      <w:rFonts w:ascii="Calibri" w:hAnsi="Calibri" w:eastAsia="宋体" w:cs="Times New Roman"/>
      <w:lang w:val="en-US" w:eastAsia="zh-CN" w:bidi="ar-SA"/>
    </w:rPr>
  </w:style>
  <w:style w:type="paragraph" w:customStyle="1" w:styleId="26">
    <w:name w:val="WPSOffice手动目录 2"/>
    <w:qFormat/>
    <w:uiPriority w:val="0"/>
    <w:pPr>
      <w:ind w:left="200" w:leftChars="200"/>
    </w:pPr>
    <w:rPr>
      <w:rFonts w:ascii="Calibri" w:hAnsi="Calibri" w:eastAsia="宋体" w:cs="Times New Roman"/>
      <w:lang w:val="en-US" w:eastAsia="zh-CN" w:bidi="ar-SA"/>
    </w:rPr>
  </w:style>
  <w:style w:type="character" w:customStyle="1" w:styleId="27">
    <w:name w:val="批注框文本 Char"/>
    <w:basedOn w:val="18"/>
    <w:link w:val="10"/>
    <w:qFormat/>
    <w:uiPriority w:val="0"/>
    <w:rPr>
      <w:rFonts w:eastAsia="仿宋" w:asciiTheme="minorHAnsi" w:hAnsiTheme="minorHAnsi" w:cstheme="minorBidi"/>
      <w:kern w:val="2"/>
      <w:sz w:val="18"/>
      <w:szCs w:val="18"/>
    </w:rPr>
  </w:style>
  <w:style w:type="character" w:customStyle="1" w:styleId="28">
    <w:name w:val="font131"/>
    <w:basedOn w:val="18"/>
    <w:qFormat/>
    <w:uiPriority w:val="0"/>
    <w:rPr>
      <w:rFonts w:hint="eastAsia" w:ascii="宋体" w:hAnsi="宋体" w:eastAsia="宋体" w:cs="宋体"/>
      <w:b/>
      <w:color w:val="000000"/>
      <w:sz w:val="22"/>
      <w:szCs w:val="22"/>
      <w:u w:val="none"/>
    </w:rPr>
  </w:style>
  <w:style w:type="character" w:customStyle="1" w:styleId="29">
    <w:name w:val="font261"/>
    <w:basedOn w:val="18"/>
    <w:qFormat/>
    <w:uiPriority w:val="0"/>
    <w:rPr>
      <w:rFonts w:hint="default" w:ascii="Times New Roman" w:hAnsi="Times New Roman" w:cs="Times New Roman"/>
      <w:b/>
      <w:color w:val="000000"/>
      <w:sz w:val="22"/>
      <w:szCs w:val="22"/>
      <w:u w:val="none"/>
    </w:rPr>
  </w:style>
  <w:style w:type="character" w:customStyle="1" w:styleId="30">
    <w:name w:val="font191"/>
    <w:basedOn w:val="18"/>
    <w:qFormat/>
    <w:uiPriority w:val="0"/>
    <w:rPr>
      <w:rFonts w:ascii="方正仿宋简体" w:hAnsi="方正仿宋简体" w:eastAsia="方正仿宋简体" w:cs="方正仿宋简体"/>
      <w:b/>
      <w:color w:val="000000"/>
      <w:sz w:val="24"/>
      <w:szCs w:val="24"/>
      <w:u w:val="none"/>
    </w:rPr>
  </w:style>
  <w:style w:type="character" w:customStyle="1" w:styleId="31">
    <w:name w:val="font231"/>
    <w:basedOn w:val="18"/>
    <w:qFormat/>
    <w:uiPriority w:val="0"/>
    <w:rPr>
      <w:rFonts w:hint="eastAsia" w:ascii="宋体" w:hAnsi="宋体" w:eastAsia="宋体" w:cs="宋体"/>
      <w:color w:val="000000"/>
      <w:sz w:val="20"/>
      <w:szCs w:val="20"/>
      <w:u w:val="none"/>
    </w:rPr>
  </w:style>
  <w:style w:type="character" w:customStyle="1" w:styleId="32">
    <w:name w:val="font241"/>
    <w:basedOn w:val="18"/>
    <w:qFormat/>
    <w:uiPriority w:val="0"/>
    <w:rPr>
      <w:rFonts w:hint="eastAsia" w:ascii="宋体" w:hAnsi="宋体" w:eastAsia="宋体" w:cs="宋体"/>
      <w:color w:val="000000"/>
      <w:sz w:val="20"/>
      <w:szCs w:val="20"/>
      <w:u w:val="none"/>
    </w:rPr>
  </w:style>
  <w:style w:type="character" w:customStyle="1" w:styleId="33">
    <w:name w:val="font21"/>
    <w:basedOn w:val="18"/>
    <w:qFormat/>
    <w:uiPriority w:val="0"/>
    <w:rPr>
      <w:rFonts w:hint="default" w:ascii="Times New Roman" w:hAnsi="Times New Roman" w:cs="Times New Roman"/>
      <w:color w:val="000000"/>
      <w:sz w:val="20"/>
      <w:szCs w:val="20"/>
      <w:u w:val="none"/>
    </w:rPr>
  </w:style>
  <w:style w:type="character" w:customStyle="1" w:styleId="34">
    <w:name w:val="font181"/>
    <w:basedOn w:val="18"/>
    <w:qFormat/>
    <w:uiPriority w:val="0"/>
    <w:rPr>
      <w:rFonts w:hint="default" w:ascii="Times New Roman" w:hAnsi="Times New Roman" w:cs="Times New Roman"/>
      <w:b/>
      <w:color w:val="000000"/>
      <w:sz w:val="24"/>
      <w:szCs w:val="24"/>
      <w:u w:val="none"/>
    </w:rPr>
  </w:style>
  <w:style w:type="character" w:customStyle="1" w:styleId="35">
    <w:name w:val="font101"/>
    <w:basedOn w:val="18"/>
    <w:qFormat/>
    <w:uiPriority w:val="0"/>
    <w:rPr>
      <w:rFonts w:hint="eastAsia" w:ascii="宋体" w:hAnsi="宋体" w:eastAsia="宋体" w:cs="宋体"/>
      <w:b/>
      <w:color w:val="000000"/>
      <w:sz w:val="24"/>
      <w:szCs w:val="24"/>
      <w:u w:val="none"/>
    </w:rPr>
  </w:style>
  <w:style w:type="character" w:customStyle="1" w:styleId="36">
    <w:name w:val="font11"/>
    <w:basedOn w:val="18"/>
    <w:qFormat/>
    <w:uiPriority w:val="0"/>
    <w:rPr>
      <w:rFonts w:hint="default" w:ascii="Times New Roman" w:hAnsi="Times New Roman" w:cs="Times New Roman"/>
      <w:color w:val="000000"/>
      <w:sz w:val="20"/>
      <w:szCs w:val="20"/>
      <w:u w:val="none"/>
    </w:rPr>
  </w:style>
  <w:style w:type="character" w:customStyle="1" w:styleId="37">
    <w:name w:val="font91"/>
    <w:basedOn w:val="18"/>
    <w:qFormat/>
    <w:uiPriority w:val="0"/>
    <w:rPr>
      <w:rFonts w:hint="default" w:ascii="Times New Roman" w:hAnsi="Times New Roman" w:cs="Times New Roman"/>
      <w:color w:val="000000"/>
      <w:sz w:val="22"/>
      <w:szCs w:val="22"/>
      <w:u w:val="none"/>
    </w:rPr>
  </w:style>
  <w:style w:type="character" w:customStyle="1" w:styleId="38">
    <w:name w:val="font311"/>
    <w:basedOn w:val="18"/>
    <w:qFormat/>
    <w:uiPriority w:val="0"/>
    <w:rPr>
      <w:rFonts w:hint="eastAsia" w:ascii="宋体" w:hAnsi="宋体" w:eastAsia="宋体" w:cs="宋体"/>
      <w:color w:val="000000"/>
      <w:sz w:val="22"/>
      <w:szCs w:val="22"/>
      <w:u w:val="none"/>
    </w:rPr>
  </w:style>
  <w:style w:type="character" w:customStyle="1" w:styleId="39">
    <w:name w:val="font281"/>
    <w:basedOn w:val="18"/>
    <w:qFormat/>
    <w:uiPriority w:val="0"/>
    <w:rPr>
      <w:rFonts w:hint="eastAsia" w:ascii="宋体" w:hAnsi="宋体" w:eastAsia="宋体" w:cs="宋体"/>
      <w:color w:val="000000"/>
      <w:sz w:val="24"/>
      <w:szCs w:val="24"/>
      <w:u w:val="none"/>
    </w:rPr>
  </w:style>
  <w:style w:type="character" w:customStyle="1" w:styleId="40">
    <w:name w:val="font171"/>
    <w:basedOn w:val="18"/>
    <w:qFormat/>
    <w:uiPriority w:val="0"/>
    <w:rPr>
      <w:rFonts w:hint="eastAsia" w:ascii="宋体" w:hAnsi="宋体" w:eastAsia="宋体" w:cs="宋体"/>
      <w:color w:val="000000"/>
      <w:sz w:val="21"/>
      <w:szCs w:val="21"/>
      <w:u w:val="none"/>
    </w:rPr>
  </w:style>
  <w:style w:type="character" w:customStyle="1" w:styleId="41">
    <w:name w:val="font01"/>
    <w:basedOn w:val="18"/>
    <w:qFormat/>
    <w:uiPriority w:val="0"/>
    <w:rPr>
      <w:rFonts w:ascii="MS Gothic" w:hAnsi="MS Gothic" w:eastAsia="MS Gothic" w:cs="MS Gothic"/>
      <w:color w:val="000000"/>
      <w:sz w:val="20"/>
      <w:szCs w:val="20"/>
      <w:u w:val="none"/>
    </w:rPr>
  </w:style>
  <w:style w:type="character" w:customStyle="1" w:styleId="42">
    <w:name w:val="font161"/>
    <w:basedOn w:val="18"/>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117</Pages>
  <Words>61001</Words>
  <Characters>61952</Characters>
  <Lines>458</Lines>
  <Paragraphs>129</Paragraphs>
  <TotalTime>37</TotalTime>
  <ScaleCrop>false</ScaleCrop>
  <LinksUpToDate>false</LinksUpToDate>
  <CharactersWithSpaces>67503</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2020-12-16T03:27:00Z</dcterms:created>
  <dc:creator>罗慧玲</dc:creator>
  <cp:lastModifiedBy>admin</cp:lastModifiedBy>
  <cp:lastPrinted>2021-02-18T08:14:00Z</cp:lastPrinted>
  <dcterms:modified xsi:type="dcterms:W3CDTF">2026-04-14T07:37:01Z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