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8B" w:rsidRPr="00F85E8B" w:rsidRDefault="00F85E8B" w:rsidP="00E0267C">
      <w:pPr>
        <w:pStyle w:val="a5"/>
        <w:ind w:firstLineChars="0" w:firstLine="0"/>
        <w:jc w:val="center"/>
        <w:rPr>
          <w:rFonts w:ascii="黑体" w:eastAsia="黑体" w:hAnsi="黑体"/>
          <w:b/>
          <w:sz w:val="32"/>
        </w:rPr>
      </w:pPr>
      <w:bookmarkStart w:id="0" w:name="_GoBack"/>
      <w:bookmarkEnd w:id="0"/>
      <w:r w:rsidRPr="00F85E8B">
        <w:rPr>
          <w:rFonts w:ascii="黑体" w:eastAsia="黑体" w:hAnsi="黑体" w:hint="eastAsia"/>
          <w:b/>
          <w:sz w:val="32"/>
        </w:rPr>
        <w:t>揭西县城乡污水处理专项规划公示</w:t>
      </w:r>
    </w:p>
    <w:p w:rsidR="007616C3" w:rsidRDefault="00E52911" w:rsidP="00022FD5">
      <w:pPr>
        <w:pStyle w:val="2"/>
        <w:rPr>
          <w:rFonts w:hint="eastAsia"/>
        </w:rPr>
      </w:pPr>
      <w:bookmarkStart w:id="1" w:name="_Toc475699999"/>
      <w:bookmarkStart w:id="2" w:name="_Toc475703590"/>
      <w:bookmarkStart w:id="3" w:name="_Toc475700000"/>
      <w:bookmarkStart w:id="4" w:name="_Toc475703591"/>
      <w:bookmarkStart w:id="5" w:name="_Toc475700001"/>
      <w:bookmarkStart w:id="6" w:name="_Toc475703592"/>
      <w:bookmarkStart w:id="7" w:name="_Toc475700002"/>
      <w:bookmarkStart w:id="8" w:name="_Toc475703593"/>
      <w:bookmarkStart w:id="9" w:name="_Toc475700003"/>
      <w:bookmarkStart w:id="10" w:name="_Toc475703594"/>
      <w:bookmarkStart w:id="11" w:name="_Toc472665857"/>
      <w:bookmarkStart w:id="12" w:name="_Toc480197395"/>
      <w:bookmarkEnd w:id="1"/>
      <w:bookmarkEnd w:id="2"/>
      <w:bookmarkEnd w:id="3"/>
      <w:bookmarkEnd w:id="4"/>
      <w:bookmarkEnd w:id="5"/>
      <w:bookmarkEnd w:id="6"/>
      <w:bookmarkEnd w:id="7"/>
      <w:bookmarkEnd w:id="8"/>
      <w:bookmarkEnd w:id="9"/>
      <w:bookmarkEnd w:id="10"/>
      <w:r>
        <w:rPr>
          <w:rFonts w:hint="eastAsia"/>
        </w:rPr>
        <w:t>主要</w:t>
      </w:r>
      <w:r w:rsidR="007616C3">
        <w:rPr>
          <w:rFonts w:hint="eastAsia"/>
        </w:rPr>
        <w:t>编制依据</w:t>
      </w:r>
    </w:p>
    <w:p w:rsidR="007616C3" w:rsidRPr="00927B42" w:rsidRDefault="007616C3" w:rsidP="007616C3">
      <w:pPr>
        <w:pStyle w:val="a5"/>
        <w:numPr>
          <w:ilvl w:val="0"/>
          <w:numId w:val="4"/>
        </w:numPr>
        <w:ind w:firstLineChars="0"/>
      </w:pPr>
      <w:r w:rsidRPr="00A12055">
        <w:t>《中华人民共和国城</w:t>
      </w:r>
      <w:r w:rsidRPr="00927B42">
        <w:t>乡规划法》（</w:t>
      </w:r>
      <w:r w:rsidRPr="00927B42">
        <w:t>2007</w:t>
      </w:r>
      <w:r w:rsidRPr="00927B42">
        <w:t>年</w:t>
      </w:r>
      <w:r w:rsidRPr="00927B42">
        <w:t>10</w:t>
      </w:r>
      <w:r w:rsidRPr="00927B42">
        <w:t>月</w:t>
      </w:r>
      <w:r w:rsidRPr="00927B42">
        <w:t>28</w:t>
      </w:r>
      <w:r w:rsidRPr="00927B42">
        <w:t>日）</w:t>
      </w:r>
    </w:p>
    <w:p w:rsidR="007616C3" w:rsidRPr="00927B42" w:rsidRDefault="007616C3" w:rsidP="007616C3">
      <w:pPr>
        <w:pStyle w:val="a5"/>
        <w:numPr>
          <w:ilvl w:val="0"/>
          <w:numId w:val="4"/>
        </w:numPr>
        <w:ind w:firstLineChars="0"/>
      </w:pPr>
      <w:r w:rsidRPr="00927B42">
        <w:t>《城镇排水与污水处理条例》（</w:t>
      </w:r>
      <w:r w:rsidRPr="00927B42">
        <w:t>2013</w:t>
      </w:r>
      <w:r w:rsidRPr="00927B42">
        <w:t>年）</w:t>
      </w:r>
    </w:p>
    <w:p w:rsidR="007616C3" w:rsidRPr="008E3884" w:rsidRDefault="007616C3" w:rsidP="007616C3">
      <w:pPr>
        <w:pStyle w:val="a5"/>
        <w:numPr>
          <w:ilvl w:val="0"/>
          <w:numId w:val="4"/>
        </w:numPr>
        <w:ind w:firstLineChars="0"/>
      </w:pPr>
      <w:r w:rsidRPr="008E3884">
        <w:t>《中华人民共和国环境保护法》（</w:t>
      </w:r>
      <w:r w:rsidRPr="008E3884">
        <w:t>2014</w:t>
      </w:r>
      <w:r w:rsidRPr="008E3884">
        <w:t>年</w:t>
      </w:r>
      <w:r w:rsidRPr="008E3884">
        <w:t>4</w:t>
      </w:r>
      <w:r w:rsidRPr="008E3884">
        <w:t>月</w:t>
      </w:r>
      <w:r w:rsidRPr="008E3884">
        <w:t>24</w:t>
      </w:r>
      <w:r w:rsidRPr="008E3884">
        <w:t>日）</w:t>
      </w:r>
    </w:p>
    <w:p w:rsidR="007616C3" w:rsidRPr="00F503D0" w:rsidRDefault="007616C3" w:rsidP="007616C3">
      <w:pPr>
        <w:pStyle w:val="a5"/>
        <w:numPr>
          <w:ilvl w:val="0"/>
          <w:numId w:val="4"/>
        </w:numPr>
        <w:ind w:firstLineChars="0"/>
      </w:pPr>
      <w:r w:rsidRPr="008E3884">
        <w:t>《中华人民共和国水污染防治法》（</w:t>
      </w:r>
      <w:r w:rsidRPr="008E3884">
        <w:t>2008</w:t>
      </w:r>
      <w:r w:rsidRPr="008E3884">
        <w:t>年</w:t>
      </w:r>
      <w:r w:rsidRPr="008E3884">
        <w:t>6</w:t>
      </w:r>
      <w:r w:rsidRPr="008E3884">
        <w:t>月</w:t>
      </w:r>
      <w:r w:rsidRPr="008E3884">
        <w:t>1</w:t>
      </w:r>
      <w:r w:rsidRPr="00F503D0">
        <w:t>日）</w:t>
      </w:r>
    </w:p>
    <w:p w:rsidR="007616C3" w:rsidRPr="002550F0" w:rsidRDefault="007616C3" w:rsidP="007616C3">
      <w:pPr>
        <w:pStyle w:val="a5"/>
        <w:numPr>
          <w:ilvl w:val="0"/>
          <w:numId w:val="4"/>
        </w:numPr>
        <w:ind w:firstLineChars="0"/>
      </w:pPr>
      <w:r w:rsidRPr="00927B42">
        <w:t>《城市给水工程规划规范》（</w:t>
      </w:r>
      <w:r w:rsidRPr="00927B42">
        <w:t>GB50282-</w:t>
      </w:r>
      <w:r>
        <w:rPr>
          <w:rFonts w:hint="eastAsia"/>
        </w:rPr>
        <w:t>2016</w:t>
      </w:r>
      <w:r w:rsidRPr="00960AEB">
        <w:t>）</w:t>
      </w:r>
    </w:p>
    <w:p w:rsidR="007616C3" w:rsidRPr="00927B42" w:rsidRDefault="007616C3" w:rsidP="007616C3">
      <w:pPr>
        <w:pStyle w:val="a5"/>
        <w:numPr>
          <w:ilvl w:val="0"/>
          <w:numId w:val="4"/>
        </w:numPr>
        <w:ind w:firstLineChars="0"/>
      </w:pPr>
      <w:r w:rsidRPr="00D37194">
        <w:t>《室外排水设计规范》（</w:t>
      </w:r>
      <w:r w:rsidRPr="00A12055">
        <w:t>GB50014-2006</w:t>
      </w:r>
      <w:r w:rsidRPr="00927B42">
        <w:t>）（</w:t>
      </w:r>
      <w:r w:rsidRPr="00927B42">
        <w:t>2016</w:t>
      </w:r>
      <w:r w:rsidRPr="00927B42">
        <w:t>年版）</w:t>
      </w:r>
    </w:p>
    <w:p w:rsidR="007616C3" w:rsidRPr="008E3884" w:rsidRDefault="007616C3" w:rsidP="007616C3">
      <w:pPr>
        <w:pStyle w:val="a5"/>
        <w:numPr>
          <w:ilvl w:val="0"/>
          <w:numId w:val="4"/>
        </w:numPr>
        <w:ind w:firstLineChars="0"/>
      </w:pPr>
      <w:r w:rsidRPr="008E3884">
        <w:t>《城市排水工程规划规范》（</w:t>
      </w:r>
      <w:r w:rsidRPr="008E3884">
        <w:t>GB50318-2000</w:t>
      </w:r>
      <w:r w:rsidRPr="008E3884">
        <w:t>）</w:t>
      </w:r>
    </w:p>
    <w:p w:rsidR="007616C3" w:rsidRPr="008E3884" w:rsidRDefault="007616C3" w:rsidP="007616C3">
      <w:pPr>
        <w:pStyle w:val="a5"/>
        <w:numPr>
          <w:ilvl w:val="0"/>
          <w:numId w:val="4"/>
        </w:numPr>
        <w:ind w:firstLineChars="0"/>
      </w:pPr>
      <w:r w:rsidRPr="008E3884">
        <w:t>《城市污水处理工程项目建设标准》（</w:t>
      </w:r>
      <w:r w:rsidRPr="008E3884">
        <w:t>CJJ-01</w:t>
      </w:r>
      <w:r w:rsidRPr="008E3884">
        <w:t>）</w:t>
      </w:r>
    </w:p>
    <w:p w:rsidR="007616C3" w:rsidRPr="002550F0" w:rsidRDefault="007616C3" w:rsidP="007616C3">
      <w:pPr>
        <w:pStyle w:val="a5"/>
        <w:numPr>
          <w:ilvl w:val="0"/>
          <w:numId w:val="4"/>
        </w:numPr>
        <w:ind w:firstLineChars="0"/>
      </w:pPr>
      <w:r w:rsidRPr="00F503D0">
        <w:t>《污水综合排放标准》（</w:t>
      </w:r>
      <w:r w:rsidRPr="00D22B29">
        <w:t>GB8978-1996</w:t>
      </w:r>
      <w:r w:rsidRPr="00960AEB">
        <w:t>）</w:t>
      </w:r>
    </w:p>
    <w:p w:rsidR="007616C3" w:rsidRPr="008E3884" w:rsidRDefault="007616C3" w:rsidP="007616C3">
      <w:pPr>
        <w:pStyle w:val="a5"/>
        <w:numPr>
          <w:ilvl w:val="0"/>
          <w:numId w:val="4"/>
        </w:numPr>
        <w:ind w:firstLineChars="0"/>
      </w:pPr>
      <w:r w:rsidRPr="00570B71">
        <w:t>广东省《水污染物排放限值》（</w:t>
      </w:r>
      <w:r w:rsidRPr="008E3884">
        <w:t>DB44/26—2001</w:t>
      </w:r>
      <w:r w:rsidRPr="008E3884">
        <w:t>）</w:t>
      </w:r>
    </w:p>
    <w:p w:rsidR="007616C3" w:rsidRDefault="007616C3" w:rsidP="007616C3">
      <w:pPr>
        <w:pStyle w:val="a5"/>
        <w:numPr>
          <w:ilvl w:val="0"/>
          <w:numId w:val="4"/>
        </w:numPr>
        <w:ind w:firstLineChars="0"/>
        <w:rPr>
          <w:rFonts w:hint="eastAsia"/>
        </w:rPr>
      </w:pPr>
      <w:r w:rsidRPr="008E3884">
        <w:t>《农村生活污水处理项目建设与投资指南》（</w:t>
      </w:r>
      <w:r w:rsidRPr="00927B42">
        <w:t>环发</w:t>
      </w:r>
      <w:r w:rsidRPr="00927B42">
        <w:t>[2013]130</w:t>
      </w:r>
      <w:r w:rsidRPr="00927B42">
        <w:t>号</w:t>
      </w:r>
      <w:r w:rsidRPr="00570B71">
        <w:t>）</w:t>
      </w:r>
    </w:p>
    <w:p w:rsidR="007616C3" w:rsidRPr="008E3884" w:rsidRDefault="007616C3" w:rsidP="007616C3">
      <w:pPr>
        <w:pStyle w:val="a5"/>
        <w:numPr>
          <w:ilvl w:val="0"/>
          <w:numId w:val="4"/>
        </w:numPr>
        <w:ind w:firstLineChars="0"/>
      </w:pPr>
      <w:r w:rsidRPr="008E3884">
        <w:t>《分地区农村生活污水处理技术指南》（建村</w:t>
      </w:r>
      <w:r w:rsidRPr="008E3884">
        <w:t>[2010]149</w:t>
      </w:r>
      <w:r w:rsidRPr="008E3884">
        <w:t>号）</w:t>
      </w:r>
    </w:p>
    <w:p w:rsidR="007616C3" w:rsidRPr="008E3884" w:rsidRDefault="007616C3" w:rsidP="007616C3">
      <w:pPr>
        <w:pStyle w:val="a5"/>
        <w:numPr>
          <w:ilvl w:val="0"/>
          <w:numId w:val="4"/>
        </w:numPr>
        <w:ind w:firstLineChars="0"/>
      </w:pPr>
      <w:r w:rsidRPr="008E3884">
        <w:t>《城镇污水处理厂污泥处理处置技术指南（试行）》（建科</w:t>
      </w:r>
      <w:r w:rsidRPr="008E3884">
        <w:t>[2011]34</w:t>
      </w:r>
      <w:r w:rsidRPr="008E3884">
        <w:t>号）</w:t>
      </w:r>
    </w:p>
    <w:p w:rsidR="007616C3" w:rsidRPr="008E3884" w:rsidRDefault="007616C3" w:rsidP="007616C3">
      <w:pPr>
        <w:pStyle w:val="a5"/>
        <w:numPr>
          <w:ilvl w:val="0"/>
          <w:numId w:val="4"/>
        </w:numPr>
        <w:ind w:firstLineChars="0"/>
      </w:pPr>
      <w:r w:rsidRPr="008E3884">
        <w:t>《城镇给水排水技术规范》（</w:t>
      </w:r>
      <w:r w:rsidRPr="008E3884">
        <w:t>GB50788-2012</w:t>
      </w:r>
      <w:r w:rsidRPr="008E3884">
        <w:t>）</w:t>
      </w:r>
    </w:p>
    <w:p w:rsidR="007616C3" w:rsidRPr="008E3884" w:rsidRDefault="007616C3" w:rsidP="007616C3">
      <w:pPr>
        <w:pStyle w:val="a5"/>
        <w:numPr>
          <w:ilvl w:val="0"/>
          <w:numId w:val="4"/>
        </w:numPr>
        <w:ind w:firstLineChars="0"/>
      </w:pPr>
      <w:r w:rsidRPr="008E3884">
        <w:t>《污水再生利用工程设计规范》（</w:t>
      </w:r>
      <w:r w:rsidRPr="008E3884">
        <w:t>GB50335-2002</w:t>
      </w:r>
      <w:r w:rsidRPr="008E3884">
        <w:t>）</w:t>
      </w:r>
    </w:p>
    <w:p w:rsidR="007616C3" w:rsidRDefault="007616C3" w:rsidP="007616C3">
      <w:pPr>
        <w:pStyle w:val="a5"/>
        <w:numPr>
          <w:ilvl w:val="0"/>
          <w:numId w:val="4"/>
        </w:numPr>
        <w:ind w:firstLineChars="0"/>
        <w:rPr>
          <w:rFonts w:hint="eastAsia"/>
        </w:rPr>
      </w:pPr>
      <w:r w:rsidRPr="00F503D0">
        <w:t>《镇（乡）村排水工程技术规程》（</w:t>
      </w:r>
      <w:r w:rsidRPr="00F503D0">
        <w:t>CJJ124-2008</w:t>
      </w:r>
      <w:r w:rsidRPr="00F503D0">
        <w:t>）</w:t>
      </w:r>
    </w:p>
    <w:p w:rsidR="007616C3" w:rsidRDefault="007616C3" w:rsidP="007616C3">
      <w:pPr>
        <w:pStyle w:val="a5"/>
        <w:numPr>
          <w:ilvl w:val="0"/>
          <w:numId w:val="4"/>
        </w:numPr>
        <w:ind w:firstLineChars="0"/>
        <w:rPr>
          <w:rFonts w:hint="eastAsia"/>
        </w:rPr>
      </w:pPr>
      <w:r>
        <w:rPr>
          <w:rFonts w:hint="eastAsia"/>
        </w:rPr>
        <w:t>县城中心城区及各乡镇总体规划</w:t>
      </w:r>
    </w:p>
    <w:p w:rsidR="007616C3" w:rsidRPr="00D22B29" w:rsidRDefault="007616C3" w:rsidP="007616C3">
      <w:pPr>
        <w:pStyle w:val="a5"/>
        <w:numPr>
          <w:ilvl w:val="0"/>
          <w:numId w:val="4"/>
        </w:numPr>
        <w:ind w:firstLineChars="0"/>
      </w:pPr>
      <w:r>
        <w:rPr>
          <w:rFonts w:hint="eastAsia"/>
        </w:rPr>
        <w:t>《揭西年鉴》</w:t>
      </w:r>
    </w:p>
    <w:p w:rsidR="00F85E8B" w:rsidRDefault="00F85E8B" w:rsidP="00022FD5">
      <w:pPr>
        <w:pStyle w:val="2"/>
        <w:rPr>
          <w:rFonts w:hint="eastAsia"/>
        </w:rPr>
      </w:pPr>
      <w:r>
        <w:rPr>
          <w:rFonts w:hint="eastAsia"/>
        </w:rPr>
        <w:t>规划背景</w:t>
      </w:r>
    </w:p>
    <w:p w:rsidR="00F85E8B" w:rsidRDefault="00B51BEF" w:rsidP="00F85E8B">
      <w:pPr>
        <w:pStyle w:val="a5"/>
        <w:rPr>
          <w:rFonts w:hint="eastAsia"/>
        </w:rPr>
      </w:pPr>
      <w:r>
        <w:rPr>
          <w:rFonts w:hint="eastAsia"/>
        </w:rPr>
        <w:t>依据</w:t>
      </w:r>
      <w:proofErr w:type="gramStart"/>
      <w:r w:rsidRPr="00927B42">
        <w:t>省住建厅</w:t>
      </w:r>
      <w:r>
        <w:rPr>
          <w:rFonts w:hint="eastAsia"/>
        </w:rPr>
        <w:t>联</w:t>
      </w:r>
      <w:proofErr w:type="gramEnd"/>
      <w:r>
        <w:rPr>
          <w:rFonts w:hint="eastAsia"/>
        </w:rPr>
        <w:t>同</w:t>
      </w:r>
      <w:r w:rsidRPr="00927B42">
        <w:t>9</w:t>
      </w:r>
      <w:r w:rsidRPr="00927B42">
        <w:t>个省级部门</w:t>
      </w:r>
      <w:r>
        <w:rPr>
          <w:rFonts w:hint="eastAsia"/>
        </w:rPr>
        <w:t>发布的</w:t>
      </w:r>
      <w:r w:rsidRPr="00927B42">
        <w:t>《加快推进粤东西北地区新一轮生活垃圾和污水处理基础设施建设实施方案》（以下简称</w:t>
      </w:r>
      <w:r w:rsidRPr="00927B42">
        <w:t>“</w:t>
      </w:r>
      <w:r w:rsidRPr="00927B42">
        <w:t>《实施方案》</w:t>
      </w:r>
      <w:r w:rsidRPr="00927B42">
        <w:t>”</w:t>
      </w:r>
      <w:r w:rsidRPr="00927B42">
        <w:t>），指导各地市推进新一轮污水处理设施建设，并要求</w:t>
      </w:r>
      <w:r w:rsidRPr="00927B42">
        <w:t>2018</w:t>
      </w:r>
      <w:r w:rsidRPr="00927B42">
        <w:t>年底完成整县污水处理设施建设工作</w:t>
      </w:r>
      <w:r>
        <w:rPr>
          <w:rFonts w:hint="eastAsia"/>
        </w:rPr>
        <w:t>。</w:t>
      </w:r>
    </w:p>
    <w:p w:rsidR="00B51BEF" w:rsidRPr="00F85E8B" w:rsidRDefault="00B51BEF" w:rsidP="00F85E8B">
      <w:pPr>
        <w:pStyle w:val="a5"/>
        <w:rPr>
          <w:rFonts w:hint="eastAsia"/>
        </w:rPr>
      </w:pPr>
      <w:r w:rsidRPr="00927B42">
        <w:t>为了贯彻《实施方案》的要求，科学、合理地指导全县污水处理设施的建设，做到投入少、见效快、成效高，揭西县政府积极推动揭西县城乡污水处理专项规划工作，力争按照新时期要求保质保量完成《实施方案》的要求，用于指导揭西</w:t>
      </w:r>
      <w:r w:rsidRPr="00927B42">
        <w:lastRenderedPageBreak/>
        <w:t>县的排污工程建设，使城市排污系统能够最大限度符合城市发展要求。</w:t>
      </w:r>
    </w:p>
    <w:p w:rsidR="00F85E8B" w:rsidRPr="00860718" w:rsidRDefault="00F85E8B" w:rsidP="00022FD5">
      <w:pPr>
        <w:pStyle w:val="2"/>
      </w:pPr>
      <w:r w:rsidRPr="00860718">
        <w:rPr>
          <w:rFonts w:hint="eastAsia"/>
        </w:rPr>
        <w:t>规划目标</w:t>
      </w:r>
      <w:bookmarkEnd w:id="11"/>
      <w:bookmarkEnd w:id="12"/>
    </w:p>
    <w:p w:rsidR="00F85E8B" w:rsidRPr="008352BA" w:rsidRDefault="00F85E8B" w:rsidP="00F85E8B">
      <w:pPr>
        <w:pStyle w:val="a5"/>
        <w:ind w:firstLine="482"/>
      </w:pPr>
      <w:r w:rsidRPr="008352BA">
        <w:rPr>
          <w:b/>
        </w:rPr>
        <w:t>近期目标（</w:t>
      </w:r>
      <w:r w:rsidRPr="008352BA">
        <w:rPr>
          <w:b/>
        </w:rPr>
        <w:t>2018</w:t>
      </w:r>
      <w:r w:rsidRPr="008352BA">
        <w:rPr>
          <w:b/>
        </w:rPr>
        <w:t>年）</w:t>
      </w:r>
    </w:p>
    <w:p w:rsidR="00F85E8B" w:rsidRPr="008352BA" w:rsidRDefault="00F85E8B" w:rsidP="00F85E8B">
      <w:pPr>
        <w:pStyle w:val="a5"/>
        <w:numPr>
          <w:ilvl w:val="0"/>
          <w:numId w:val="1"/>
        </w:numPr>
        <w:ind w:left="0" w:firstLineChars="0" w:firstLine="200"/>
      </w:pPr>
      <w:r w:rsidRPr="008352BA">
        <w:t>县城内污水管道基本全覆盖，污水得到有效收集和处理，污水处理率达到</w:t>
      </w:r>
      <w:r w:rsidRPr="008352BA">
        <w:t>85%</w:t>
      </w:r>
      <w:r w:rsidRPr="008352BA">
        <w:t>以上，乡镇一级污水处理设施全覆盖，</w:t>
      </w:r>
      <w:r w:rsidRPr="008352BA">
        <w:t>80%</w:t>
      </w:r>
      <w:r w:rsidRPr="008352BA">
        <w:t>以上的农村生活污水得到有效处理；</w:t>
      </w:r>
    </w:p>
    <w:p w:rsidR="00F85E8B" w:rsidRPr="008352BA" w:rsidRDefault="00F85E8B" w:rsidP="00F85E8B">
      <w:pPr>
        <w:pStyle w:val="a5"/>
        <w:numPr>
          <w:ilvl w:val="0"/>
          <w:numId w:val="1"/>
        </w:numPr>
        <w:ind w:left="0" w:firstLineChars="0" w:firstLine="200"/>
      </w:pPr>
      <w:r w:rsidRPr="008352BA">
        <w:t>污水处理厂污泥全部得到无害化处理，部分就地实现资源化利用。</w:t>
      </w:r>
    </w:p>
    <w:p w:rsidR="00F85E8B" w:rsidRPr="008E3884" w:rsidRDefault="00F85E8B" w:rsidP="00F85E8B">
      <w:pPr>
        <w:pStyle w:val="a5"/>
        <w:ind w:firstLine="482"/>
        <w:rPr>
          <w:b/>
        </w:rPr>
      </w:pPr>
      <w:r w:rsidRPr="008E3884">
        <w:rPr>
          <w:b/>
        </w:rPr>
        <w:t>远期目标（</w:t>
      </w:r>
      <w:r w:rsidRPr="008E3884">
        <w:rPr>
          <w:b/>
        </w:rPr>
        <w:t>2030</w:t>
      </w:r>
      <w:r w:rsidRPr="008E3884">
        <w:rPr>
          <w:b/>
        </w:rPr>
        <w:t>年）</w:t>
      </w:r>
    </w:p>
    <w:p w:rsidR="00F85E8B" w:rsidRDefault="00F85E8B" w:rsidP="00F85E8B">
      <w:pPr>
        <w:pStyle w:val="a5"/>
        <w:numPr>
          <w:ilvl w:val="0"/>
          <w:numId w:val="1"/>
        </w:numPr>
        <w:ind w:left="0" w:firstLineChars="0" w:firstLine="200"/>
        <w:rPr>
          <w:rFonts w:hint="eastAsia"/>
        </w:rPr>
      </w:pPr>
      <w:r w:rsidRPr="008E3884">
        <w:t>污水收集管网进一步优化和扩大，污水得到全面有效的收集和处理，县城污水处理率达到</w:t>
      </w:r>
      <w:r w:rsidRPr="008E3884">
        <w:t>90%</w:t>
      </w:r>
      <w:r w:rsidRPr="008E3884">
        <w:t>以上，</w:t>
      </w:r>
      <w:r w:rsidRPr="008E3884">
        <w:t>85%</w:t>
      </w:r>
      <w:r>
        <w:t>以上的农村生活污水得到有效处理</w:t>
      </w:r>
      <w:r>
        <w:rPr>
          <w:rFonts w:hint="eastAsia"/>
        </w:rPr>
        <w:t>。</w:t>
      </w:r>
    </w:p>
    <w:p w:rsidR="00022FD5" w:rsidRDefault="00022FD5" w:rsidP="00022FD5">
      <w:pPr>
        <w:pStyle w:val="2"/>
        <w:rPr>
          <w:rFonts w:hint="eastAsia"/>
        </w:rPr>
      </w:pPr>
      <w:r>
        <w:rPr>
          <w:rFonts w:hint="eastAsia"/>
        </w:rPr>
        <w:t>规划原则</w:t>
      </w:r>
    </w:p>
    <w:p w:rsidR="00022FD5" w:rsidRPr="00022FD5" w:rsidRDefault="00022FD5" w:rsidP="00022FD5">
      <w:pPr>
        <w:pStyle w:val="a5"/>
      </w:pPr>
      <w:r w:rsidRPr="00022FD5">
        <w:t>(1)</w:t>
      </w:r>
      <w:r w:rsidRPr="00022FD5">
        <w:t>与时俱进，改革创新</w:t>
      </w:r>
      <w:r w:rsidRPr="00022FD5">
        <w:t xml:space="preserve"> </w:t>
      </w:r>
    </w:p>
    <w:p w:rsidR="00022FD5" w:rsidRPr="00022FD5" w:rsidRDefault="00022FD5" w:rsidP="00022FD5">
      <w:pPr>
        <w:pStyle w:val="a5"/>
      </w:pPr>
      <w:r w:rsidRPr="00022FD5">
        <w:t>(2)</w:t>
      </w:r>
      <w:r w:rsidRPr="00022FD5">
        <w:t>遵规循法，科学规划</w:t>
      </w:r>
    </w:p>
    <w:p w:rsidR="00022FD5" w:rsidRPr="00022FD5" w:rsidRDefault="00022FD5" w:rsidP="00022FD5">
      <w:pPr>
        <w:pStyle w:val="a5"/>
      </w:pPr>
      <w:r w:rsidRPr="00022FD5">
        <w:t>(3)</w:t>
      </w:r>
      <w:r w:rsidRPr="00022FD5">
        <w:t>统筹规划，突出重点</w:t>
      </w:r>
    </w:p>
    <w:p w:rsidR="00022FD5" w:rsidRPr="00022FD5" w:rsidRDefault="00022FD5" w:rsidP="00022FD5">
      <w:pPr>
        <w:pStyle w:val="a5"/>
      </w:pPr>
      <w:r w:rsidRPr="00022FD5">
        <w:t>(4)</w:t>
      </w:r>
      <w:r w:rsidRPr="00022FD5">
        <w:t>以人为本，环境优先</w:t>
      </w:r>
    </w:p>
    <w:p w:rsidR="00022FD5" w:rsidRDefault="00022FD5" w:rsidP="00022FD5">
      <w:pPr>
        <w:pStyle w:val="2"/>
        <w:rPr>
          <w:rFonts w:hint="eastAsia"/>
        </w:rPr>
      </w:pPr>
      <w:r>
        <w:rPr>
          <w:rFonts w:hint="eastAsia"/>
        </w:rPr>
        <w:t>指导思路</w:t>
      </w:r>
    </w:p>
    <w:p w:rsidR="00022FD5" w:rsidRPr="004D6B73" w:rsidRDefault="00022FD5" w:rsidP="00022FD5">
      <w:pPr>
        <w:pStyle w:val="a5"/>
      </w:pPr>
      <w:r w:rsidRPr="00A24706">
        <w:t>整个污水专项规划始终坚持以揭西县县城及各镇总体规划为龙头，以</w:t>
      </w:r>
      <w:r w:rsidRPr="00645E82">
        <w:t>“</w:t>
      </w:r>
      <w:r w:rsidRPr="002A1482">
        <w:t>可持续发展、按地形或地势、统筹安排、合理分区</w:t>
      </w:r>
      <w:r w:rsidRPr="00315857">
        <w:t>、集中治污、分散处理</w:t>
      </w:r>
      <w:r w:rsidRPr="0034014F">
        <w:t>”</w:t>
      </w:r>
      <w:r w:rsidRPr="005579AF">
        <w:t>为指导思想，根据县城及各镇区的具体情</w:t>
      </w:r>
      <w:r w:rsidRPr="00453911">
        <w:t>况，规划管网系统、中途提升泵站及污水厂，为揭西县县城及各镇总体规划服务</w:t>
      </w:r>
      <w:r w:rsidRPr="00E47B20">
        <w:t>，以更好地保证水与经济发展的协调，从空间和时序上促进揭西县发展与各项建设协同进行。</w:t>
      </w:r>
    </w:p>
    <w:p w:rsidR="00022FD5" w:rsidRPr="00860718" w:rsidRDefault="00022FD5" w:rsidP="00022FD5">
      <w:pPr>
        <w:pStyle w:val="a5"/>
      </w:pPr>
      <w:r w:rsidRPr="00860718">
        <w:t>（</w:t>
      </w:r>
      <w:r w:rsidRPr="00860718">
        <w:t>1</w:t>
      </w:r>
      <w:r w:rsidRPr="00860718">
        <w:t>）因地制宜、目标实际，规划重在可行性、合理性和经济性</w:t>
      </w:r>
    </w:p>
    <w:p w:rsidR="00022FD5" w:rsidRPr="00E47B20" w:rsidRDefault="00022FD5" w:rsidP="00022FD5">
      <w:pPr>
        <w:pStyle w:val="a5"/>
      </w:pPr>
      <w:r w:rsidRPr="0034014F">
        <w:t>（</w:t>
      </w:r>
      <w:r w:rsidRPr="005579AF">
        <w:t>2</w:t>
      </w:r>
      <w:r w:rsidRPr="00453911">
        <w:t>）统一安排、分步建设，可变性、可操作性和连续性同时兼顾</w:t>
      </w:r>
    </w:p>
    <w:p w:rsidR="00022FD5" w:rsidRPr="00022FD5" w:rsidRDefault="00022FD5" w:rsidP="00022FD5">
      <w:pPr>
        <w:pStyle w:val="a5"/>
      </w:pPr>
      <w:r w:rsidRPr="00860718">
        <w:t>（</w:t>
      </w:r>
      <w:r w:rsidRPr="00860718">
        <w:t>3</w:t>
      </w:r>
      <w:r w:rsidRPr="00860718">
        <w:t>）服务城乡、支持总</w:t>
      </w:r>
      <w:proofErr w:type="gramStart"/>
      <w:r w:rsidRPr="00860718">
        <w:t>规</w:t>
      </w:r>
      <w:proofErr w:type="gramEnd"/>
    </w:p>
    <w:p w:rsidR="00F85E8B" w:rsidRDefault="00B51BEF" w:rsidP="00F85E8B">
      <w:pPr>
        <w:pStyle w:val="2"/>
        <w:rPr>
          <w:rFonts w:hint="eastAsia"/>
        </w:rPr>
      </w:pPr>
      <w:bookmarkStart w:id="13" w:name="_Toc480197396"/>
      <w:bookmarkStart w:id="14" w:name="_Toc480197397"/>
      <w:bookmarkStart w:id="15" w:name="_Toc480197398"/>
      <w:bookmarkStart w:id="16" w:name="_Toc480197399"/>
      <w:bookmarkStart w:id="17" w:name="_Toc480197400"/>
      <w:bookmarkStart w:id="18" w:name="_Toc480197401"/>
      <w:bookmarkStart w:id="19" w:name="_Toc480197402"/>
      <w:bookmarkEnd w:id="13"/>
      <w:bookmarkEnd w:id="14"/>
      <w:bookmarkEnd w:id="15"/>
      <w:bookmarkEnd w:id="16"/>
      <w:bookmarkEnd w:id="17"/>
      <w:bookmarkEnd w:id="18"/>
      <w:bookmarkEnd w:id="19"/>
      <w:r>
        <w:rPr>
          <w:rFonts w:hint="eastAsia"/>
        </w:rPr>
        <w:t>规划期限</w:t>
      </w:r>
    </w:p>
    <w:p w:rsidR="00B51BEF" w:rsidRPr="002A1482" w:rsidRDefault="00B51BEF" w:rsidP="00B51BEF">
      <w:pPr>
        <w:pStyle w:val="a5"/>
      </w:pPr>
      <w:r w:rsidRPr="00645E82">
        <w:rPr>
          <w:rFonts w:hint="eastAsia"/>
        </w:rPr>
        <w:t>本次《揭西县城乡污水处理专项规划》的规划年限确定为：</w:t>
      </w:r>
    </w:p>
    <w:p w:rsidR="00B51BEF" w:rsidRPr="004D6B73" w:rsidRDefault="00B51BEF" w:rsidP="00B51BEF">
      <w:pPr>
        <w:pStyle w:val="a5"/>
      </w:pPr>
      <w:r>
        <w:rPr>
          <w:rFonts w:hint="eastAsia"/>
        </w:rPr>
        <w:t>规划</w:t>
      </w:r>
      <w:r w:rsidRPr="00315857">
        <w:rPr>
          <w:rFonts w:hint="eastAsia"/>
        </w:rPr>
        <w:t>基准年：</w:t>
      </w:r>
      <w:r w:rsidRPr="0034014F">
        <w:t>201</w:t>
      </w:r>
      <w:r w:rsidRPr="00453911">
        <w:rPr>
          <w:rFonts w:hint="eastAsia"/>
        </w:rPr>
        <w:t>6</w:t>
      </w:r>
      <w:r w:rsidRPr="00E47B20">
        <w:rPr>
          <w:rFonts w:hint="eastAsia"/>
        </w:rPr>
        <w:t>年</w:t>
      </w:r>
    </w:p>
    <w:p w:rsidR="00B51BEF" w:rsidRPr="00860718" w:rsidRDefault="00B51BEF" w:rsidP="00B51BEF">
      <w:pPr>
        <w:pStyle w:val="a5"/>
      </w:pPr>
      <w:r w:rsidRPr="00860718">
        <w:t>近期</w:t>
      </w:r>
      <w:r>
        <w:rPr>
          <w:rFonts w:hint="eastAsia"/>
        </w:rPr>
        <w:t>规划年限</w:t>
      </w:r>
      <w:r w:rsidRPr="00860718">
        <w:t>：</w:t>
      </w:r>
      <w:r w:rsidRPr="00860718">
        <w:t>2018</w:t>
      </w:r>
      <w:r w:rsidRPr="00860718">
        <w:t>年</w:t>
      </w:r>
    </w:p>
    <w:p w:rsidR="00B51BEF" w:rsidRPr="00B51BEF" w:rsidRDefault="00B51BEF" w:rsidP="00B51BEF">
      <w:pPr>
        <w:pStyle w:val="a5"/>
      </w:pPr>
      <w:r w:rsidRPr="00860718">
        <w:t>远期</w:t>
      </w:r>
      <w:r>
        <w:rPr>
          <w:rFonts w:hint="eastAsia"/>
        </w:rPr>
        <w:t>规划年限</w:t>
      </w:r>
      <w:r w:rsidRPr="00860718">
        <w:t>：</w:t>
      </w:r>
      <w:r w:rsidRPr="00860718">
        <w:t>2030</w:t>
      </w:r>
      <w:r w:rsidRPr="00860718">
        <w:t>年</w:t>
      </w:r>
    </w:p>
    <w:p w:rsidR="00CD536E" w:rsidRDefault="00B51BEF" w:rsidP="00B51BEF">
      <w:pPr>
        <w:pStyle w:val="2"/>
        <w:rPr>
          <w:rFonts w:hint="eastAsia"/>
        </w:rPr>
      </w:pPr>
      <w:r>
        <w:rPr>
          <w:rFonts w:hint="eastAsia"/>
        </w:rPr>
        <w:lastRenderedPageBreak/>
        <w:t>规划范围</w:t>
      </w:r>
    </w:p>
    <w:p w:rsidR="00B51BEF" w:rsidRDefault="00B51BEF" w:rsidP="00B51BEF">
      <w:pPr>
        <w:pStyle w:val="a5"/>
        <w:rPr>
          <w:rFonts w:hint="eastAsia"/>
        </w:rPr>
      </w:pPr>
      <w:r w:rsidRPr="00453911">
        <w:rPr>
          <w:rFonts w:hint="eastAsia"/>
        </w:rPr>
        <w:t>根据《揭西县中心城区总体规划》和各乡镇总体规划，本次</w:t>
      </w:r>
      <w:r w:rsidRPr="00E47B20">
        <w:t>规划范围</w:t>
      </w:r>
      <w:r>
        <w:rPr>
          <w:rFonts w:hint="eastAsia"/>
        </w:rPr>
        <w:t>为</w:t>
      </w:r>
      <w:r w:rsidRPr="00E47B20">
        <w:t>揭西县全</w:t>
      </w:r>
      <w:r>
        <w:rPr>
          <w:rFonts w:hint="eastAsia"/>
        </w:rPr>
        <w:t>县</w:t>
      </w:r>
      <w:r w:rsidRPr="00E47B20">
        <w:t>，</w:t>
      </w:r>
      <w:r>
        <w:rPr>
          <w:rFonts w:hint="eastAsia"/>
        </w:rPr>
        <w:t>包括</w:t>
      </w:r>
      <w:r w:rsidRPr="00E47B20">
        <w:t>河婆街道、龙潭镇、南山镇、五经富镇、京溪园镇、</w:t>
      </w:r>
      <w:proofErr w:type="gramStart"/>
      <w:r w:rsidRPr="00E47B20">
        <w:t>灰寨镇</w:t>
      </w:r>
      <w:proofErr w:type="gramEnd"/>
      <w:r w:rsidRPr="00E47B20">
        <w:t>、塔头镇、东园镇、凤江镇、棉湖镇、钱坑镇、金和镇、大溪镇、坪上镇、五云镇、上砂镇、良田乡等</w:t>
      </w:r>
      <w:r w:rsidRPr="004D6B73">
        <w:t>17</w:t>
      </w:r>
      <w:r w:rsidRPr="00860718">
        <w:t>个乡镇、街道和农村地区。</w:t>
      </w:r>
    </w:p>
    <w:p w:rsidR="00B51BEF" w:rsidRDefault="00B51BEF" w:rsidP="00B51BEF">
      <w:pPr>
        <w:pStyle w:val="2"/>
        <w:rPr>
          <w:rFonts w:hint="eastAsia"/>
        </w:rPr>
      </w:pPr>
      <w:r>
        <w:rPr>
          <w:rFonts w:hint="eastAsia"/>
        </w:rPr>
        <w:t>规划内容</w:t>
      </w:r>
    </w:p>
    <w:p w:rsidR="00B51BEF" w:rsidRPr="00570B71" w:rsidRDefault="00B51BEF" w:rsidP="00B51BEF">
      <w:pPr>
        <w:pStyle w:val="a5"/>
      </w:pPr>
      <w:r w:rsidRPr="008352BA">
        <w:t>本次揭西县城乡污水处理专项规划，属于专项规划层次。其主要规划内容为：</w:t>
      </w:r>
    </w:p>
    <w:p w:rsidR="00B51BEF" w:rsidRPr="008E3884" w:rsidRDefault="00B51BEF" w:rsidP="00B51BEF">
      <w:pPr>
        <w:pStyle w:val="a5"/>
        <w:numPr>
          <w:ilvl w:val="0"/>
          <w:numId w:val="3"/>
        </w:numPr>
        <w:ind w:firstLineChars="0"/>
      </w:pPr>
      <w:r w:rsidRPr="008E3884">
        <w:t>采用人均综合用水量指标法</w:t>
      </w:r>
      <w:r>
        <w:rPr>
          <w:rFonts w:hint="eastAsia"/>
        </w:rPr>
        <w:t>和</w:t>
      </w:r>
      <w:r w:rsidRPr="008E3884">
        <w:t>分项指标</w:t>
      </w:r>
      <w:proofErr w:type="gramStart"/>
      <w:r w:rsidRPr="008E3884">
        <w:t>法合理</w:t>
      </w:r>
      <w:proofErr w:type="gramEnd"/>
      <w:r w:rsidRPr="008E3884">
        <w:t>预测各分区的污水量；</w:t>
      </w:r>
    </w:p>
    <w:p w:rsidR="00B51BEF" w:rsidRPr="008E3884" w:rsidRDefault="00B51BEF" w:rsidP="00B51BEF">
      <w:pPr>
        <w:pStyle w:val="a5"/>
        <w:numPr>
          <w:ilvl w:val="0"/>
          <w:numId w:val="3"/>
        </w:numPr>
        <w:ind w:firstLineChars="0"/>
      </w:pPr>
      <w:r w:rsidRPr="008E3884">
        <w:t>在各乡镇污水系统布局的基础上</w:t>
      </w:r>
      <w:r w:rsidRPr="008352BA">
        <w:t>因地制宜，结合实际</w:t>
      </w:r>
      <w:r w:rsidRPr="00570B71">
        <w:t>，</w:t>
      </w:r>
      <w:r w:rsidRPr="008352BA">
        <w:t>有针对性地</w:t>
      </w:r>
      <w:r w:rsidRPr="00570B71">
        <w:t>进行调整优化；</w:t>
      </w:r>
    </w:p>
    <w:p w:rsidR="00B51BEF" w:rsidRPr="008E3884" w:rsidRDefault="00B51BEF" w:rsidP="00B51BEF">
      <w:pPr>
        <w:pStyle w:val="a5"/>
        <w:numPr>
          <w:ilvl w:val="0"/>
          <w:numId w:val="3"/>
        </w:numPr>
        <w:ind w:firstLineChars="0"/>
      </w:pPr>
      <w:r w:rsidRPr="008E3884">
        <w:t>明确各分区内新建和扩建污水处理厂的位置、规模和用地面积；</w:t>
      </w:r>
    </w:p>
    <w:p w:rsidR="00B51BEF" w:rsidRPr="008E3884" w:rsidRDefault="00B51BEF" w:rsidP="00B51BEF">
      <w:pPr>
        <w:pStyle w:val="a5"/>
        <w:numPr>
          <w:ilvl w:val="0"/>
          <w:numId w:val="3"/>
        </w:numPr>
        <w:ind w:firstLineChars="0"/>
      </w:pPr>
      <w:r w:rsidRPr="008E3884">
        <w:t>明确各分区内新建和扩建污水收集</w:t>
      </w:r>
      <w:r w:rsidRPr="008352BA">
        <w:t>主干</w:t>
      </w:r>
      <w:r w:rsidRPr="00570B71">
        <w:t>管的</w:t>
      </w:r>
      <w:r w:rsidRPr="008352BA">
        <w:t>平面</w:t>
      </w:r>
      <w:r w:rsidRPr="00570B71">
        <w:t>布置、管径和长度；</w:t>
      </w:r>
    </w:p>
    <w:p w:rsidR="00B51BEF" w:rsidRPr="008E3884" w:rsidRDefault="00B51BEF" w:rsidP="00B51BEF">
      <w:pPr>
        <w:pStyle w:val="a5"/>
        <w:numPr>
          <w:ilvl w:val="0"/>
          <w:numId w:val="3"/>
        </w:numPr>
        <w:ind w:firstLineChars="0"/>
      </w:pPr>
      <w:r w:rsidRPr="008E3884">
        <w:t>明确各分区内农村污水处理设施建设规模；</w:t>
      </w:r>
    </w:p>
    <w:p w:rsidR="00B51BEF" w:rsidRPr="008E3884" w:rsidRDefault="00B51BEF" w:rsidP="00B51BEF">
      <w:pPr>
        <w:pStyle w:val="a5"/>
        <w:numPr>
          <w:ilvl w:val="0"/>
          <w:numId w:val="3"/>
        </w:numPr>
        <w:ind w:firstLineChars="0"/>
      </w:pPr>
      <w:r w:rsidRPr="008352BA">
        <w:t>规划</w:t>
      </w:r>
      <w:r w:rsidRPr="00570B71">
        <w:t>各污水处理厂和农村污水</w:t>
      </w:r>
      <w:r w:rsidRPr="008E3884">
        <w:t>处理设施的污水、污泥处理工艺；</w:t>
      </w:r>
    </w:p>
    <w:p w:rsidR="00B51BEF" w:rsidRPr="008E3884" w:rsidRDefault="00B51BEF" w:rsidP="00B51BEF">
      <w:pPr>
        <w:pStyle w:val="a5"/>
        <w:numPr>
          <w:ilvl w:val="0"/>
          <w:numId w:val="3"/>
        </w:numPr>
        <w:ind w:firstLineChars="0"/>
      </w:pPr>
      <w:r w:rsidRPr="008E3884">
        <w:t>工程投资匡算和效益分析；</w:t>
      </w:r>
    </w:p>
    <w:p w:rsidR="00B51BEF" w:rsidRDefault="00B51BEF" w:rsidP="00B51BEF">
      <w:pPr>
        <w:pStyle w:val="a5"/>
        <w:numPr>
          <w:ilvl w:val="0"/>
          <w:numId w:val="3"/>
        </w:numPr>
        <w:ind w:firstLineChars="0"/>
        <w:rPr>
          <w:rFonts w:hint="eastAsia"/>
        </w:rPr>
      </w:pPr>
      <w:r w:rsidRPr="008E3884">
        <w:t>提出污水处理系统近期实施内容和规划实施措施。</w:t>
      </w:r>
    </w:p>
    <w:p w:rsidR="007616C3" w:rsidRDefault="00B473E9" w:rsidP="00B473E9">
      <w:pPr>
        <w:pStyle w:val="2"/>
        <w:rPr>
          <w:rFonts w:hint="eastAsia"/>
        </w:rPr>
      </w:pPr>
      <w:r>
        <w:rPr>
          <w:rFonts w:hint="eastAsia"/>
        </w:rPr>
        <w:t>附图</w:t>
      </w:r>
    </w:p>
    <w:p w:rsidR="007616C3" w:rsidRDefault="00B473E9" w:rsidP="00B473E9">
      <w:pPr>
        <w:pStyle w:val="a5"/>
        <w:numPr>
          <w:ilvl w:val="0"/>
          <w:numId w:val="6"/>
        </w:numPr>
        <w:ind w:firstLineChars="0"/>
        <w:rPr>
          <w:rFonts w:hint="eastAsia"/>
        </w:rPr>
      </w:pPr>
      <w:r>
        <w:rPr>
          <w:rFonts w:hint="eastAsia"/>
        </w:rPr>
        <w:t>揭西县镇区污水处理厂近期布置图</w:t>
      </w:r>
    </w:p>
    <w:p w:rsidR="00B473E9" w:rsidRPr="00B473E9" w:rsidRDefault="00B473E9" w:rsidP="00B473E9">
      <w:pPr>
        <w:pStyle w:val="a5"/>
        <w:numPr>
          <w:ilvl w:val="0"/>
          <w:numId w:val="6"/>
        </w:numPr>
        <w:ind w:firstLineChars="0"/>
        <w:rPr>
          <w:rFonts w:hint="eastAsia"/>
        </w:rPr>
      </w:pPr>
      <w:r>
        <w:rPr>
          <w:rFonts w:hint="eastAsia"/>
        </w:rPr>
        <w:t>揭西县镇区污水处理厂远期布置图</w:t>
      </w:r>
    </w:p>
    <w:p w:rsidR="007616C3" w:rsidRPr="007616C3" w:rsidRDefault="007616C3" w:rsidP="009D3DBB">
      <w:pPr>
        <w:pStyle w:val="a5"/>
        <w:ind w:firstLineChars="0" w:firstLine="0"/>
        <w:rPr>
          <w:color w:val="FF0000"/>
        </w:rPr>
      </w:pPr>
    </w:p>
    <w:sectPr w:rsidR="007616C3" w:rsidRPr="00761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AF" w:rsidRDefault="003C62AF" w:rsidP="00F85E8B">
      <w:pPr>
        <w:spacing w:before="0" w:after="0"/>
      </w:pPr>
      <w:r>
        <w:separator/>
      </w:r>
    </w:p>
  </w:endnote>
  <w:endnote w:type="continuationSeparator" w:id="0">
    <w:p w:rsidR="003C62AF" w:rsidRDefault="003C62AF" w:rsidP="00F85E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AF" w:rsidRDefault="003C62AF" w:rsidP="00F85E8B">
      <w:pPr>
        <w:spacing w:before="0" w:after="0"/>
      </w:pPr>
      <w:r>
        <w:separator/>
      </w:r>
    </w:p>
  </w:footnote>
  <w:footnote w:type="continuationSeparator" w:id="0">
    <w:p w:rsidR="003C62AF" w:rsidRDefault="003C62AF" w:rsidP="00F85E8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4CE"/>
    <w:multiLevelType w:val="hybridMultilevel"/>
    <w:tmpl w:val="2BE08DCA"/>
    <w:lvl w:ilvl="0" w:tplc="E9AE4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041394"/>
    <w:multiLevelType w:val="hybridMultilevel"/>
    <w:tmpl w:val="EB8E3040"/>
    <w:lvl w:ilvl="0" w:tplc="B756F88E">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6B06983"/>
    <w:multiLevelType w:val="multilevel"/>
    <w:tmpl w:val="C93A31A0"/>
    <w:lvl w:ilvl="0">
      <w:start w:val="1"/>
      <w:numFmt w:val="chineseCountingThousand"/>
      <w:pStyle w:val="1"/>
      <w:lvlText w:val="%1"/>
      <w:lvlJc w:val="left"/>
      <w:pPr>
        <w:ind w:left="4395" w:hanging="425"/>
      </w:pPr>
      <w:rPr>
        <w:rFonts w:hint="eastAsia"/>
      </w:rPr>
    </w:lvl>
    <w:lvl w:ilvl="1">
      <w:start w:val="1"/>
      <w:numFmt w:val="decimal"/>
      <w:pStyle w:val="2"/>
      <w:suff w:val="space"/>
      <w:lvlText w:val="%2."/>
      <w:lvlJc w:val="left"/>
      <w:pPr>
        <w:ind w:left="0" w:firstLine="0"/>
      </w:pPr>
      <w:rPr>
        <w:rFonts w:hint="eastAsia"/>
      </w:rPr>
    </w:lvl>
    <w:lvl w:ilvl="2">
      <w:start w:val="1"/>
      <w:numFmt w:val="decimal"/>
      <w:pStyle w:val="3"/>
      <w:isLgl/>
      <w:suff w:val="space"/>
      <w:lvlText w:val="%1.%2.%3"/>
      <w:lvlJc w:val="left"/>
      <w:pPr>
        <w:ind w:left="1277" w:hanging="567"/>
      </w:pPr>
      <w:rPr>
        <w:rFonts w:ascii="Times New Roman" w:hAnsi="Times New Roman" w:cs="Times New Roman"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pStyle w:val="4"/>
      <w:isLgl/>
      <w:lvlText w:val="%1.%2.%3.%4"/>
      <w:lvlJc w:val="left"/>
      <w:pPr>
        <w:tabs>
          <w:tab w:val="num" w:pos="907"/>
        </w:tabs>
        <w:ind w:left="1191" w:hanging="284"/>
      </w:pPr>
      <w:rPr>
        <w:rFonts w:hint="eastAsia"/>
      </w:rPr>
    </w:lvl>
    <w:lvl w:ilvl="4">
      <w:start w:val="1"/>
      <w:numFmt w:val="decimal"/>
      <w:isLg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7EA7191"/>
    <w:multiLevelType w:val="hybridMultilevel"/>
    <w:tmpl w:val="3E662466"/>
    <w:lvl w:ilvl="0" w:tplc="4E101EA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3B146E6"/>
    <w:multiLevelType w:val="hybridMultilevel"/>
    <w:tmpl w:val="22C2C69E"/>
    <w:lvl w:ilvl="0" w:tplc="567E7550">
      <w:start w:val="1"/>
      <w:numFmt w:val="decimal"/>
      <w:suff w:val="nothing"/>
      <w:lvlText w:val="（%1）"/>
      <w:lvlJc w:val="left"/>
      <w:pPr>
        <w:ind w:left="0" w:firstLine="5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66F36CD"/>
    <w:multiLevelType w:val="hybridMultilevel"/>
    <w:tmpl w:val="4D922ED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9F"/>
    <w:rsid w:val="00022FD5"/>
    <w:rsid w:val="002C209F"/>
    <w:rsid w:val="002C310E"/>
    <w:rsid w:val="003C62AF"/>
    <w:rsid w:val="005A58CB"/>
    <w:rsid w:val="007616C3"/>
    <w:rsid w:val="009D3DBB"/>
    <w:rsid w:val="00B473E9"/>
    <w:rsid w:val="00B51BEF"/>
    <w:rsid w:val="00CD536E"/>
    <w:rsid w:val="00E0267C"/>
    <w:rsid w:val="00E52911"/>
    <w:rsid w:val="00F8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标题4"/>
    <w:next w:val="20"/>
    <w:rsid w:val="00B51BEF"/>
    <w:pPr>
      <w:widowControl w:val="0"/>
      <w:spacing w:before="240" w:after="120"/>
    </w:pPr>
    <w:rPr>
      <w:rFonts w:ascii="Times New Roman" w:eastAsia="黑体" w:hAnsi="Times New Roman" w:cs="Times New Roman"/>
      <w:sz w:val="28"/>
    </w:rPr>
  </w:style>
  <w:style w:type="paragraph" w:styleId="1">
    <w:name w:val="heading 1"/>
    <w:aliases w:val="一级标题"/>
    <w:basedOn w:val="a"/>
    <w:next w:val="a"/>
    <w:link w:val="1Char"/>
    <w:uiPriority w:val="9"/>
    <w:qFormat/>
    <w:rsid w:val="00F85E8B"/>
    <w:pPr>
      <w:keepNext/>
      <w:keepLines/>
      <w:numPr>
        <w:numId w:val="2"/>
      </w:numPr>
      <w:snapToGrid w:val="0"/>
      <w:spacing w:line="360" w:lineRule="auto"/>
      <w:jc w:val="center"/>
      <w:outlineLvl w:val="0"/>
    </w:pPr>
    <w:rPr>
      <w:b/>
      <w:bCs/>
      <w:kern w:val="44"/>
      <w:sz w:val="32"/>
      <w:szCs w:val="32"/>
    </w:rPr>
  </w:style>
  <w:style w:type="paragraph" w:styleId="2">
    <w:name w:val="heading 2"/>
    <w:basedOn w:val="1"/>
    <w:next w:val="a"/>
    <w:link w:val="2Char"/>
    <w:uiPriority w:val="9"/>
    <w:unhideWhenUsed/>
    <w:qFormat/>
    <w:rsid w:val="00F85E8B"/>
    <w:pPr>
      <w:numPr>
        <w:ilvl w:val="1"/>
      </w:numPr>
      <w:adjustRightInd w:val="0"/>
      <w:spacing w:before="120" w:after="0"/>
      <w:jc w:val="left"/>
      <w:outlineLvl w:val="1"/>
    </w:pPr>
    <w:rPr>
      <w:rFonts w:eastAsia="宋体"/>
      <w:bCs w:val="0"/>
      <w:sz w:val="30"/>
      <w:szCs w:val="30"/>
    </w:rPr>
  </w:style>
  <w:style w:type="paragraph" w:styleId="3">
    <w:name w:val="heading 3"/>
    <w:basedOn w:val="2"/>
    <w:next w:val="a"/>
    <w:link w:val="3Char"/>
    <w:uiPriority w:val="9"/>
    <w:unhideWhenUsed/>
    <w:qFormat/>
    <w:rsid w:val="00F85E8B"/>
    <w:pPr>
      <w:numPr>
        <w:ilvl w:val="2"/>
      </w:numPr>
      <w:outlineLvl w:val="2"/>
    </w:pPr>
    <w:rPr>
      <w:bCs/>
      <w:sz w:val="28"/>
      <w:szCs w:val="28"/>
    </w:rPr>
  </w:style>
  <w:style w:type="paragraph" w:styleId="4">
    <w:name w:val="heading 4"/>
    <w:basedOn w:val="3"/>
    <w:next w:val="a"/>
    <w:link w:val="4Char"/>
    <w:uiPriority w:val="9"/>
    <w:unhideWhenUsed/>
    <w:qFormat/>
    <w:rsid w:val="00F85E8B"/>
    <w:pPr>
      <w:numPr>
        <w:ilvl w:val="3"/>
      </w:numPr>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E8B"/>
    <w:rPr>
      <w:sz w:val="18"/>
      <w:szCs w:val="18"/>
    </w:rPr>
  </w:style>
  <w:style w:type="paragraph" w:styleId="a4">
    <w:name w:val="footer"/>
    <w:basedOn w:val="a"/>
    <w:link w:val="Char0"/>
    <w:uiPriority w:val="99"/>
    <w:unhideWhenUsed/>
    <w:rsid w:val="00F85E8B"/>
    <w:pPr>
      <w:tabs>
        <w:tab w:val="center" w:pos="4153"/>
        <w:tab w:val="right" w:pos="8306"/>
      </w:tabs>
      <w:snapToGrid w:val="0"/>
    </w:pPr>
    <w:rPr>
      <w:sz w:val="18"/>
      <w:szCs w:val="18"/>
    </w:rPr>
  </w:style>
  <w:style w:type="character" w:customStyle="1" w:styleId="Char0">
    <w:name w:val="页脚 Char"/>
    <w:basedOn w:val="a0"/>
    <w:link w:val="a4"/>
    <w:uiPriority w:val="99"/>
    <w:rsid w:val="00F85E8B"/>
    <w:rPr>
      <w:sz w:val="18"/>
      <w:szCs w:val="18"/>
    </w:rPr>
  </w:style>
  <w:style w:type="character" w:customStyle="1" w:styleId="1Char">
    <w:name w:val="标题 1 Char"/>
    <w:aliases w:val="一级标题 Char"/>
    <w:basedOn w:val="a0"/>
    <w:link w:val="1"/>
    <w:uiPriority w:val="9"/>
    <w:qFormat/>
    <w:rsid w:val="00F85E8B"/>
    <w:rPr>
      <w:rFonts w:ascii="Times New Roman" w:eastAsia="黑体" w:hAnsi="Times New Roman" w:cs="Times New Roman"/>
      <w:b/>
      <w:bCs/>
      <w:kern w:val="44"/>
      <w:sz w:val="32"/>
      <w:szCs w:val="32"/>
    </w:rPr>
  </w:style>
  <w:style w:type="character" w:customStyle="1" w:styleId="2Char">
    <w:name w:val="标题 2 Char"/>
    <w:basedOn w:val="a0"/>
    <w:link w:val="2"/>
    <w:uiPriority w:val="9"/>
    <w:rsid w:val="00F85E8B"/>
    <w:rPr>
      <w:rFonts w:ascii="Times New Roman" w:eastAsia="宋体" w:hAnsi="Times New Roman" w:cs="Times New Roman"/>
      <w:b/>
      <w:kern w:val="44"/>
      <w:sz w:val="30"/>
      <w:szCs w:val="30"/>
    </w:rPr>
  </w:style>
  <w:style w:type="character" w:customStyle="1" w:styleId="3Char">
    <w:name w:val="标题 3 Char"/>
    <w:basedOn w:val="a0"/>
    <w:link w:val="3"/>
    <w:uiPriority w:val="9"/>
    <w:rsid w:val="00F85E8B"/>
    <w:rPr>
      <w:rFonts w:ascii="Times New Roman" w:eastAsia="宋体" w:hAnsi="Times New Roman" w:cs="Times New Roman"/>
      <w:b/>
      <w:bCs/>
      <w:kern w:val="44"/>
      <w:sz w:val="28"/>
      <w:szCs w:val="28"/>
    </w:rPr>
  </w:style>
  <w:style w:type="character" w:customStyle="1" w:styleId="4Char">
    <w:name w:val="标题 4 Char"/>
    <w:basedOn w:val="a0"/>
    <w:link w:val="4"/>
    <w:uiPriority w:val="9"/>
    <w:rsid w:val="00F85E8B"/>
    <w:rPr>
      <w:rFonts w:ascii="Times New Roman" w:eastAsia="宋体" w:hAnsi="Times New Roman" w:cs="Times New Roman"/>
      <w:kern w:val="44"/>
      <w:sz w:val="28"/>
      <w:szCs w:val="28"/>
    </w:rPr>
  </w:style>
  <w:style w:type="paragraph" w:styleId="a5">
    <w:name w:val="No Spacing"/>
    <w:aliases w:val="正文2"/>
    <w:uiPriority w:val="1"/>
    <w:qFormat/>
    <w:rsid w:val="00F85E8B"/>
    <w:pPr>
      <w:widowControl w:val="0"/>
      <w:adjustRightInd w:val="0"/>
      <w:snapToGrid w:val="0"/>
      <w:spacing w:line="360" w:lineRule="auto"/>
      <w:ind w:firstLineChars="200" w:firstLine="480"/>
      <w:jc w:val="both"/>
    </w:pPr>
    <w:rPr>
      <w:rFonts w:ascii="Times New Roman" w:eastAsia="宋体" w:hAnsi="Times New Roman" w:cs="Times New Roman"/>
      <w:sz w:val="24"/>
      <w:szCs w:val="24"/>
    </w:rPr>
  </w:style>
  <w:style w:type="paragraph" w:styleId="20">
    <w:name w:val="Body Text 2"/>
    <w:basedOn w:val="a"/>
    <w:link w:val="2Char0"/>
    <w:uiPriority w:val="99"/>
    <w:unhideWhenUsed/>
    <w:rsid w:val="00B51BEF"/>
    <w:pPr>
      <w:spacing w:line="480" w:lineRule="auto"/>
    </w:pPr>
  </w:style>
  <w:style w:type="character" w:customStyle="1" w:styleId="2Char0">
    <w:name w:val="正文文本 2 Char"/>
    <w:basedOn w:val="a0"/>
    <w:link w:val="20"/>
    <w:uiPriority w:val="99"/>
    <w:rsid w:val="00B51BEF"/>
    <w:rPr>
      <w:rFonts w:ascii="Times New Roman" w:eastAsia="黑体" w:hAnsi="Times New Roman" w:cs="Times New Roman"/>
      <w:sz w:val="28"/>
    </w:rPr>
  </w:style>
  <w:style w:type="paragraph" w:styleId="a6">
    <w:name w:val="Balloon Text"/>
    <w:basedOn w:val="a"/>
    <w:link w:val="Char1"/>
    <w:uiPriority w:val="99"/>
    <w:semiHidden/>
    <w:unhideWhenUsed/>
    <w:rsid w:val="00B473E9"/>
    <w:pPr>
      <w:spacing w:before="0" w:after="0"/>
    </w:pPr>
    <w:rPr>
      <w:sz w:val="18"/>
      <w:szCs w:val="18"/>
    </w:rPr>
  </w:style>
  <w:style w:type="character" w:customStyle="1" w:styleId="Char1">
    <w:name w:val="批注框文本 Char"/>
    <w:basedOn w:val="a0"/>
    <w:link w:val="a6"/>
    <w:uiPriority w:val="99"/>
    <w:semiHidden/>
    <w:rsid w:val="00B473E9"/>
    <w:rPr>
      <w:rFonts w:ascii="Times New Roman" w:eastAsia="黑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标题4"/>
    <w:next w:val="20"/>
    <w:rsid w:val="00B51BEF"/>
    <w:pPr>
      <w:widowControl w:val="0"/>
      <w:spacing w:before="240" w:after="120"/>
    </w:pPr>
    <w:rPr>
      <w:rFonts w:ascii="Times New Roman" w:eastAsia="黑体" w:hAnsi="Times New Roman" w:cs="Times New Roman"/>
      <w:sz w:val="28"/>
    </w:rPr>
  </w:style>
  <w:style w:type="paragraph" w:styleId="1">
    <w:name w:val="heading 1"/>
    <w:aliases w:val="一级标题"/>
    <w:basedOn w:val="a"/>
    <w:next w:val="a"/>
    <w:link w:val="1Char"/>
    <w:uiPriority w:val="9"/>
    <w:qFormat/>
    <w:rsid w:val="00F85E8B"/>
    <w:pPr>
      <w:keepNext/>
      <w:keepLines/>
      <w:numPr>
        <w:numId w:val="2"/>
      </w:numPr>
      <w:snapToGrid w:val="0"/>
      <w:spacing w:line="360" w:lineRule="auto"/>
      <w:jc w:val="center"/>
      <w:outlineLvl w:val="0"/>
    </w:pPr>
    <w:rPr>
      <w:b/>
      <w:bCs/>
      <w:kern w:val="44"/>
      <w:sz w:val="32"/>
      <w:szCs w:val="32"/>
    </w:rPr>
  </w:style>
  <w:style w:type="paragraph" w:styleId="2">
    <w:name w:val="heading 2"/>
    <w:basedOn w:val="1"/>
    <w:next w:val="a"/>
    <w:link w:val="2Char"/>
    <w:uiPriority w:val="9"/>
    <w:unhideWhenUsed/>
    <w:qFormat/>
    <w:rsid w:val="00F85E8B"/>
    <w:pPr>
      <w:numPr>
        <w:ilvl w:val="1"/>
      </w:numPr>
      <w:adjustRightInd w:val="0"/>
      <w:spacing w:before="120" w:after="0"/>
      <w:jc w:val="left"/>
      <w:outlineLvl w:val="1"/>
    </w:pPr>
    <w:rPr>
      <w:rFonts w:eastAsia="宋体"/>
      <w:bCs w:val="0"/>
      <w:sz w:val="30"/>
      <w:szCs w:val="30"/>
    </w:rPr>
  </w:style>
  <w:style w:type="paragraph" w:styleId="3">
    <w:name w:val="heading 3"/>
    <w:basedOn w:val="2"/>
    <w:next w:val="a"/>
    <w:link w:val="3Char"/>
    <w:uiPriority w:val="9"/>
    <w:unhideWhenUsed/>
    <w:qFormat/>
    <w:rsid w:val="00F85E8B"/>
    <w:pPr>
      <w:numPr>
        <w:ilvl w:val="2"/>
      </w:numPr>
      <w:outlineLvl w:val="2"/>
    </w:pPr>
    <w:rPr>
      <w:bCs/>
      <w:sz w:val="28"/>
      <w:szCs w:val="28"/>
    </w:rPr>
  </w:style>
  <w:style w:type="paragraph" w:styleId="4">
    <w:name w:val="heading 4"/>
    <w:basedOn w:val="3"/>
    <w:next w:val="a"/>
    <w:link w:val="4Char"/>
    <w:uiPriority w:val="9"/>
    <w:unhideWhenUsed/>
    <w:qFormat/>
    <w:rsid w:val="00F85E8B"/>
    <w:pPr>
      <w:numPr>
        <w:ilvl w:val="3"/>
      </w:numPr>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E8B"/>
    <w:rPr>
      <w:sz w:val="18"/>
      <w:szCs w:val="18"/>
    </w:rPr>
  </w:style>
  <w:style w:type="paragraph" w:styleId="a4">
    <w:name w:val="footer"/>
    <w:basedOn w:val="a"/>
    <w:link w:val="Char0"/>
    <w:uiPriority w:val="99"/>
    <w:unhideWhenUsed/>
    <w:rsid w:val="00F85E8B"/>
    <w:pPr>
      <w:tabs>
        <w:tab w:val="center" w:pos="4153"/>
        <w:tab w:val="right" w:pos="8306"/>
      </w:tabs>
      <w:snapToGrid w:val="0"/>
    </w:pPr>
    <w:rPr>
      <w:sz w:val="18"/>
      <w:szCs w:val="18"/>
    </w:rPr>
  </w:style>
  <w:style w:type="character" w:customStyle="1" w:styleId="Char0">
    <w:name w:val="页脚 Char"/>
    <w:basedOn w:val="a0"/>
    <w:link w:val="a4"/>
    <w:uiPriority w:val="99"/>
    <w:rsid w:val="00F85E8B"/>
    <w:rPr>
      <w:sz w:val="18"/>
      <w:szCs w:val="18"/>
    </w:rPr>
  </w:style>
  <w:style w:type="character" w:customStyle="1" w:styleId="1Char">
    <w:name w:val="标题 1 Char"/>
    <w:aliases w:val="一级标题 Char"/>
    <w:basedOn w:val="a0"/>
    <w:link w:val="1"/>
    <w:uiPriority w:val="9"/>
    <w:qFormat/>
    <w:rsid w:val="00F85E8B"/>
    <w:rPr>
      <w:rFonts w:ascii="Times New Roman" w:eastAsia="黑体" w:hAnsi="Times New Roman" w:cs="Times New Roman"/>
      <w:b/>
      <w:bCs/>
      <w:kern w:val="44"/>
      <w:sz w:val="32"/>
      <w:szCs w:val="32"/>
    </w:rPr>
  </w:style>
  <w:style w:type="character" w:customStyle="1" w:styleId="2Char">
    <w:name w:val="标题 2 Char"/>
    <w:basedOn w:val="a0"/>
    <w:link w:val="2"/>
    <w:uiPriority w:val="9"/>
    <w:rsid w:val="00F85E8B"/>
    <w:rPr>
      <w:rFonts w:ascii="Times New Roman" w:eastAsia="宋体" w:hAnsi="Times New Roman" w:cs="Times New Roman"/>
      <w:b/>
      <w:kern w:val="44"/>
      <w:sz w:val="30"/>
      <w:szCs w:val="30"/>
    </w:rPr>
  </w:style>
  <w:style w:type="character" w:customStyle="1" w:styleId="3Char">
    <w:name w:val="标题 3 Char"/>
    <w:basedOn w:val="a0"/>
    <w:link w:val="3"/>
    <w:uiPriority w:val="9"/>
    <w:rsid w:val="00F85E8B"/>
    <w:rPr>
      <w:rFonts w:ascii="Times New Roman" w:eastAsia="宋体" w:hAnsi="Times New Roman" w:cs="Times New Roman"/>
      <w:b/>
      <w:bCs/>
      <w:kern w:val="44"/>
      <w:sz w:val="28"/>
      <w:szCs w:val="28"/>
    </w:rPr>
  </w:style>
  <w:style w:type="character" w:customStyle="1" w:styleId="4Char">
    <w:name w:val="标题 4 Char"/>
    <w:basedOn w:val="a0"/>
    <w:link w:val="4"/>
    <w:uiPriority w:val="9"/>
    <w:rsid w:val="00F85E8B"/>
    <w:rPr>
      <w:rFonts w:ascii="Times New Roman" w:eastAsia="宋体" w:hAnsi="Times New Roman" w:cs="Times New Roman"/>
      <w:kern w:val="44"/>
      <w:sz w:val="28"/>
      <w:szCs w:val="28"/>
    </w:rPr>
  </w:style>
  <w:style w:type="paragraph" w:styleId="a5">
    <w:name w:val="No Spacing"/>
    <w:aliases w:val="正文2"/>
    <w:uiPriority w:val="1"/>
    <w:qFormat/>
    <w:rsid w:val="00F85E8B"/>
    <w:pPr>
      <w:widowControl w:val="0"/>
      <w:adjustRightInd w:val="0"/>
      <w:snapToGrid w:val="0"/>
      <w:spacing w:line="360" w:lineRule="auto"/>
      <w:ind w:firstLineChars="200" w:firstLine="480"/>
      <w:jc w:val="both"/>
    </w:pPr>
    <w:rPr>
      <w:rFonts w:ascii="Times New Roman" w:eastAsia="宋体" w:hAnsi="Times New Roman" w:cs="Times New Roman"/>
      <w:sz w:val="24"/>
      <w:szCs w:val="24"/>
    </w:rPr>
  </w:style>
  <w:style w:type="paragraph" w:styleId="20">
    <w:name w:val="Body Text 2"/>
    <w:basedOn w:val="a"/>
    <w:link w:val="2Char0"/>
    <w:uiPriority w:val="99"/>
    <w:unhideWhenUsed/>
    <w:rsid w:val="00B51BEF"/>
    <w:pPr>
      <w:spacing w:line="480" w:lineRule="auto"/>
    </w:pPr>
  </w:style>
  <w:style w:type="character" w:customStyle="1" w:styleId="2Char0">
    <w:name w:val="正文文本 2 Char"/>
    <w:basedOn w:val="a0"/>
    <w:link w:val="20"/>
    <w:uiPriority w:val="99"/>
    <w:rsid w:val="00B51BEF"/>
    <w:rPr>
      <w:rFonts w:ascii="Times New Roman" w:eastAsia="黑体" w:hAnsi="Times New Roman" w:cs="Times New Roman"/>
      <w:sz w:val="28"/>
    </w:rPr>
  </w:style>
  <w:style w:type="paragraph" w:styleId="a6">
    <w:name w:val="Balloon Text"/>
    <w:basedOn w:val="a"/>
    <w:link w:val="Char1"/>
    <w:uiPriority w:val="99"/>
    <w:semiHidden/>
    <w:unhideWhenUsed/>
    <w:rsid w:val="00B473E9"/>
    <w:pPr>
      <w:spacing w:before="0" w:after="0"/>
    </w:pPr>
    <w:rPr>
      <w:sz w:val="18"/>
      <w:szCs w:val="18"/>
    </w:rPr>
  </w:style>
  <w:style w:type="character" w:customStyle="1" w:styleId="Char1">
    <w:name w:val="批注框文本 Char"/>
    <w:basedOn w:val="a0"/>
    <w:link w:val="a6"/>
    <w:uiPriority w:val="99"/>
    <w:semiHidden/>
    <w:rsid w:val="00B473E9"/>
    <w:rPr>
      <w:rFonts w:ascii="Times New Roman" w:eastAsia="黑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258</Words>
  <Characters>1472</Characters>
  <Application>Microsoft Office Word</Application>
  <DocSecurity>0</DocSecurity>
  <Lines>12</Lines>
  <Paragraphs>3</Paragraphs>
  <ScaleCrop>false</ScaleCrop>
  <Company>Sky123.Org</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7</cp:revision>
  <dcterms:created xsi:type="dcterms:W3CDTF">2017-05-04T01:47:00Z</dcterms:created>
  <dcterms:modified xsi:type="dcterms:W3CDTF">2017-05-04T03:47:00Z</dcterms:modified>
</cp:coreProperties>
</file>