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4"/>
        <w:tblW w:w="15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■纸质媒体    ■公开查阅点  ■政务服务中心■便民服务站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■纸质媒体  ■公开查阅点   ■政务服务中心■便民服务站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■社区/企事业单位/村公示栏■投资项目在线审批监管平台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 ■发布会听证会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■发布会听证会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相关核准机关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相关备案机关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建设项目用地（用海）预审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生态环境部门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</w:tbl>
    <w:p/>
    <w:p/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备注：删除项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一级事项：批准结果信息</w:t>
      </w:r>
      <w:r>
        <w:rPr>
          <w:rFonts w:hint="eastAsia" w:ascii="楷体" w:hAnsi="楷体" w:eastAsia="楷体" w:cs="楷体"/>
          <w:lang w:val="en-US" w:eastAsia="zh-CN"/>
        </w:rPr>
        <w:t xml:space="preserve">    二级事项：</w:t>
      </w:r>
      <w:r>
        <w:rPr>
          <w:rFonts w:hint="eastAsia" w:ascii="楷体" w:hAnsi="楷体" w:eastAsia="楷体" w:cs="楷体"/>
          <w:lang w:eastAsia="zh-CN"/>
        </w:rPr>
        <w:t>节能审查（市有职能，县没有此职能）；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一级事项：招投标信息</w:t>
      </w:r>
      <w:r>
        <w:rPr>
          <w:rFonts w:hint="eastAsia" w:ascii="楷体" w:hAnsi="楷体" w:eastAsia="楷体" w:cs="楷体"/>
          <w:lang w:val="en-US" w:eastAsia="zh-CN"/>
        </w:rPr>
        <w:t xml:space="preserve">      二级事项：招标投标（招标人自行公开）；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val="en-US" w:eastAsia="zh-CN"/>
        </w:rPr>
        <w:t>一级事项：征收土地信息    二级事项：征收土地信息（辖区政府公开）。</w:t>
      </w: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9723"/>
    <w:multiLevelType w:val="singleLevel"/>
    <w:tmpl w:val="5FAB972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963F3"/>
    <w:rsid w:val="062817ED"/>
    <w:rsid w:val="0D7C1D89"/>
    <w:rsid w:val="13D963F3"/>
    <w:rsid w:val="2D661B1C"/>
    <w:rsid w:val="42570A00"/>
    <w:rsid w:val="6BE01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2020-06-29T01:29:00Z</dcterms:created>
  <dc:creator>陈励</dc:creator>
  <cp:lastModifiedBy>ZYT</cp:lastModifiedBy>
  <cp:lastPrinted>2020-11-11T02:10:00Z</cp:lastPrinted>
  <dcterms:modified xsi:type="dcterms:W3CDTF">2020-11-12T07:28:21Z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