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Helvetica" w:hAnsi="Helvetica" w:cs="Helvetica"/>
          <w:b w:val="0"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Helvetica" w:hAnsi="Helvetica" w:cs="Helvetica"/>
          <w:b w:val="0"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来源：广东省人民政府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http://www.gd.gov.cn/gdywdt/bmdt/content/post_3006914.html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2020年广东“众创杯”正式启动最高可享20万元奖金资助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60" w:firstLineChars="300"/>
        <w:jc w:val="left"/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据省人社厅消息，2020年广东“众创杯”创业创新大赛1日正式启动，参赛者即日起可登录大赛官网报名。大赛为不同创业群体量身打造科技海归领航赛、博士博士后创新赛、大学生启航赛、技能工匠争先赛等多个单项赛。获奖项目可以享受5万-20万元奖金资助、最高达10万元的一次性创业资助、创业担保贷款贴息、创业带动就业补贴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　　为助力疫情防控，2020年大赛新设抗疫专题赛，充分挖掘与疫情防控及复工复产相关的优秀创业项目，加大支持培育和加强典型宣传，发挥创业带动就业功能，助力广东省疫情防控期间保居民就业工作。另外，大赛新增“众创云”培训、“众创云”宣传，全程采取网络直播、视频会议等线上方式进行赛事发动和项目选拔，充分发挥新媒体流量导引作用，对赛事过程等开展全方位、多渠道、矩阵式的宣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32"/>
          <w:szCs w:val="32"/>
          <w:bdr w:val="none" w:color="auto" w:sz="0" w:space="0"/>
          <w:shd w:val="clear" w:fill="FFFFFF"/>
        </w:rPr>
        <w:t>　　大赛报名时间：2020年6月1日至7月15日，参赛者可登录大赛官网报名。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52966"/>
    <w:rsid w:val="4635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揭西县人力资源和社会保障局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2020-07-21T07:52:00Z</dcterms:created>
  <dc:creator>Administrator</dc:creator>
  <cp:lastModifiedBy>Administrator</cp:lastModifiedBy>
  <dcterms:modified xsi:type="dcterms:W3CDTF">2020-07-21T08:10:11Z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