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揭西县</w:t>
      </w:r>
      <w:r>
        <w:rPr>
          <w:rFonts w:hint="eastAsia"/>
          <w:b/>
          <w:sz w:val="44"/>
          <w:szCs w:val="44"/>
          <w:lang w:val="en-US" w:eastAsia="zh-CN"/>
        </w:rPr>
        <w:t>教师进修学校教师发展中心综合大</w:t>
      </w:r>
      <w:r>
        <w:rPr>
          <w:rFonts w:hint="eastAsia"/>
          <w:b/>
          <w:sz w:val="44"/>
          <w:szCs w:val="44"/>
          <w:lang w:eastAsia="zh-CN"/>
        </w:rPr>
        <w:t>楼项目建设工程规划许可证批前</w:t>
      </w:r>
      <w:r>
        <w:rPr>
          <w:rFonts w:hint="eastAsia"/>
          <w:b/>
          <w:sz w:val="44"/>
          <w:szCs w:val="44"/>
        </w:rPr>
        <w:t>公示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公示〔20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5" w:leftChars="-172" w:right="0" w:rightChars="0" w:hanging="736" w:hangingChars="23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教师进修学校教师发展中心综合大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建设工程规划许可证</w:t>
      </w:r>
      <w:r>
        <w:rPr>
          <w:rFonts w:hint="eastAsia" w:ascii="仿宋" w:hAnsi="仿宋" w:eastAsia="仿宋" w:cs="仿宋"/>
          <w:sz w:val="32"/>
          <w:szCs w:val="32"/>
        </w:rPr>
        <w:t>已经我局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，依照《中华人民共和国城乡规划法》的规定，现予以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批前</w:t>
      </w:r>
      <w:r>
        <w:rPr>
          <w:rFonts w:hint="eastAsia" w:ascii="仿宋" w:hAnsi="仿宋" w:eastAsia="仿宋" w:cs="仿宋"/>
          <w:sz w:val="32"/>
          <w:szCs w:val="32"/>
        </w:rPr>
        <w:t>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日期：20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-2020年6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三、项目名称：揭西县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教师进修学校教师发展中心综合大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456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河婆街道揭西县教育进修学校内北部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建筑规模：本宗地规划建设用地面积：8121.2㎡；揭西县教师进修学校教师发展中心综合大楼项目基底面积：803.06㎡，建筑面积：4475.47㎡；建筑高度:≤60m;宗地用地性质：中等专业学校用地（A32）；容积率：0.99；建筑密度：21.84%；绿地率：35.06%；机动车停车位：64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00" w:firstLineChars="200"/>
        <w:jc w:val="left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凡与以上申请事项之间有重大利益关系的，可在公示期限内向本局提出申述（申述采用书面形式，个人申述材料应亲笔签名并附身份证复印件，单位申述材料应由法人代表及单位签章）。逾期未提出的，视为放弃上述权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13770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55B0"/>
    <w:rsid w:val="04E36F95"/>
    <w:rsid w:val="089C440A"/>
    <w:rsid w:val="09E97D8E"/>
    <w:rsid w:val="0D936BDD"/>
    <w:rsid w:val="12141F54"/>
    <w:rsid w:val="177F7DF8"/>
    <w:rsid w:val="21B55895"/>
    <w:rsid w:val="2BA466FB"/>
    <w:rsid w:val="2D517490"/>
    <w:rsid w:val="4F224F55"/>
    <w:rsid w:val="4FD8527A"/>
    <w:rsid w:val="52E76392"/>
    <w:rsid w:val="6D53755C"/>
    <w:rsid w:val="76525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single"/>
    </w:rPr>
  </w:style>
  <w:style w:type="character" w:styleId="6">
    <w:name w:val="Hyperlink"/>
    <w:basedOn w:val="4"/>
    <w:uiPriority w:val="0"/>
    <w:rPr>
      <w:color w:val="000000"/>
      <w:u w:val="singl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active2"/>
    <w:basedOn w:val="4"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2019-07-05T01:26:00Z</dcterms:created>
  <dc:creator>Administrator</dc:creator>
  <cp:lastModifiedBy>Administrator</cp:lastModifiedBy>
  <cp:lastPrinted>2020-01-03T09:39:00Z</cp:lastPrinted>
  <dcterms:modified xsi:type="dcterms:W3CDTF">2020-06-05T01:50:43Z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