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工信科技〔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关于推荐申报2019年广东省科技专项资金（“大专项+任务清单”）项目的报告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揭阳市科学技术局：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根据揭阳市科学技术局《关于组织申报2019年广东省科技专项资金（“大专项+任务清单”）项目的通知》（揭科字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9〕33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号）文件精神，揭西县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工业信息化和科技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局对申报单位及其所申报2019年广东省科技专项资金（“大专项+任务清单”）项目的有关资料进行严格审核，同意推荐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《药用辅料级麝香草酚的开发及产业化研究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等四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项目为2019年广东省科技专项资金（“大专项+任务清单”）项目，请上级给予立项扶持。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1598" w:leftChars="304" w:right="0" w:rightChars="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省（“大专项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+任务清单”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42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工业信息化和科技局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z w:val="40"/>
          <w:szCs w:val="40"/>
          <w:u w:val="single"/>
          <w:lang w:eastAsia="zh-CN"/>
          <w14:textFill>
            <w14:solidFill>
              <w14:schemeClr w14:val="tx1"/>
            </w14:solidFill>
          </w14:textFill>
        </w:rPr>
        <w:t>揭西</w:t>
      </w:r>
      <w:r>
        <w:rPr>
          <w:rFonts w:hint="eastAsia" w:ascii="方正小标宋简体" w:hAnsi="宋体" w:eastAsia="方正小标宋简体" w:cs="宋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2019年省（“大专项+任务清单”）</w:t>
      </w:r>
      <w:r>
        <w:rPr>
          <w:rFonts w:hint="eastAsia" w:ascii="方正小标宋简体" w:hAnsi="宋体" w:eastAsia="方正小标宋简体" w:cs="宋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项目汇总表</w:t>
      </w:r>
    </w:p>
    <w:p>
      <w:pPr>
        <w:ind w:firstLine="480" w:firstLineChars="200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推荐单位（盖章）：                                                                                  单位：万元</w:t>
      </w:r>
    </w:p>
    <w:tbl>
      <w:tblPr>
        <w:tblStyle w:val="4"/>
        <w:tblW w:w="13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05"/>
        <w:gridCol w:w="1935"/>
        <w:gridCol w:w="1575"/>
        <w:gridCol w:w="1583"/>
        <w:gridCol w:w="1177"/>
        <w:gridCol w:w="2423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承担单位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方向类别</w:t>
            </w:r>
          </w:p>
        </w:tc>
        <w:tc>
          <w:tcPr>
            <w:tcW w:w="158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立项金额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支持方式</w:t>
            </w:r>
          </w:p>
        </w:tc>
        <w:tc>
          <w:tcPr>
            <w:tcW w:w="242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研发内容</w:t>
            </w: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华文仿宋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药用辅料级麝香草酚的开发及产业化研究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广东粤威制药有限公司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提升科技型中小企业创新能力项目(重点项目）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竞争性项目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国内食品级麝香草酚提纯至药用辅料级别，满足含麝香草酚的制剂的配伍要求。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专利申请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2件；新产品1个；引进人才2人；培养人才1人；科技人才奖励1人。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揭阳市茶树虫害绿色防控技术集成与示范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揭西县云顶茗茶叶专业合作社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乡村振兴战略和农业科技创新项目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竞争性项目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研究茶树虫害绿色防控技术，通过技术示范应用与推广，促进揭阳茶区名优茶的整体产量和品质。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专利申请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1件；参与制定技术标准1个；论文论著1篇。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揭西县大北山野生金线莲资源保护与利用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揭西县一道药业有限公司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乡村振兴战略和农业科技创新项目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竞争性项目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收集揭西县大北山野生金线莲种质资源，进行组培快繁和驯化研究，并进行良种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育和规范化种植研究及示范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新工艺（或新方法、新模式）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揭西县工业信息化和科技局2020年科技服务能力提升建设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揭西县工业信息化和科技局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科技服务能力建设项目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竞争性项目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开展科技服务活动，提高科技部门的地位，引导企业重视技术创新和知识产权保护，推动企业发展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引进人才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4人；</w:t>
            </w:r>
            <w:r>
              <w:rPr>
                <w:rFonts w:ascii="宋体" w:hAnsi="宋体" w:eastAsia="宋体" w:cs="宋体"/>
                <w:sz w:val="18"/>
                <w:szCs w:val="18"/>
              </w:rPr>
              <w:t>开展培训宣讲活动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z w:val="18"/>
                <w:szCs w:val="18"/>
              </w:rPr>
              <w:t>场次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；服务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120家企业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60064"/>
    <w:rsid w:val="12101A21"/>
    <w:rsid w:val="12424437"/>
    <w:rsid w:val="135138F8"/>
    <w:rsid w:val="14F7736D"/>
    <w:rsid w:val="19A47400"/>
    <w:rsid w:val="3E0669B1"/>
    <w:rsid w:val="45A568DC"/>
    <w:rsid w:val="504867CC"/>
    <w:rsid w:val="53E958AC"/>
    <w:rsid w:val="5C0A35E9"/>
    <w:rsid w:val="65D22A7B"/>
    <w:rsid w:val="7B4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dzs</cp:lastModifiedBy>
  <dcterms:modified xsi:type="dcterms:W3CDTF">2019-09-03T09:12:49Z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