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龙潭镇污水处理厂及配套管网</w:t>
      </w:r>
      <w:r>
        <w:rPr>
          <w:rFonts w:hint="eastAsia"/>
          <w:b/>
          <w:sz w:val="44"/>
          <w:szCs w:val="44"/>
          <w:lang w:eastAsia="zh-CN"/>
        </w:rPr>
        <w:t>建设用地</w:t>
      </w:r>
    </w:p>
    <w:p>
      <w:pPr>
        <w:ind w:left="655" w:leftChars="-172" w:hanging="1016" w:hangingChars="230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规划许可证批后公告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告</w:t>
      </w:r>
      <w:r>
        <w:rPr>
          <w:rFonts w:hint="eastAsia" w:ascii="仿宋" w:hAnsi="仿宋" w:eastAsia="仿宋" w:cs="仿宋"/>
          <w:sz w:val="28"/>
          <w:szCs w:val="28"/>
        </w:rPr>
        <w:t>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41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ind w:left="375" w:leftChars="-172" w:hanging="736" w:hangingChars="23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根据依照《中华人民共和国城乡规划法》第四十条规定，经审核，龙潭镇污水处理厂及配套管网符合城乡规划要求，给予颁发《建设用地规划许可证》：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龙潭镇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污水处理厂及配套管网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三、建设位置：揭西县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龙潭镇陂尾村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四、建筑规模：规划建设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用地面积0.2860公顷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right="0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建设用地规划许可证号：地字第（用地）20190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发证日期：201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 xml:space="preserve">  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4650"/>
    <w:rsid w:val="03D62F20"/>
    <w:rsid w:val="04AC4650"/>
    <w:rsid w:val="05535BBE"/>
    <w:rsid w:val="0F077A78"/>
    <w:rsid w:val="110D3B69"/>
    <w:rsid w:val="12A1488B"/>
    <w:rsid w:val="13C44A28"/>
    <w:rsid w:val="16695E57"/>
    <w:rsid w:val="190A65F2"/>
    <w:rsid w:val="19CF17AD"/>
    <w:rsid w:val="1B7B0FE1"/>
    <w:rsid w:val="27730C43"/>
    <w:rsid w:val="291173F1"/>
    <w:rsid w:val="408772E7"/>
    <w:rsid w:val="430C2813"/>
    <w:rsid w:val="5E9161F5"/>
    <w:rsid w:val="61FD555E"/>
    <w:rsid w:val="768B4F49"/>
    <w:rsid w:val="76D66766"/>
    <w:rsid w:val="7BEE2552"/>
    <w:rsid w:val="7D6E5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2019-06-17T07:03:00Z</dcterms:created>
  <dc:creator>Administrator</dc:creator>
  <cp:lastModifiedBy>Lenovo</cp:lastModifiedBy>
  <cp:lastPrinted>2019-12-13T01:59:34Z</cp:lastPrinted>
  <dcterms:modified xsi:type="dcterms:W3CDTF">2019-12-13T01:59:38Z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