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县文联部门预算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县文联概况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2017年部门预算表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2017年部门预算情况说明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县文联概况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288" w:lineRule="auto"/>
        <w:ind w:firstLine="723" w:firstLineChars="200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第一部分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县文联概况</w:t>
      </w:r>
    </w:p>
    <w:p>
      <w:pPr>
        <w:numPr>
          <w:ilvl w:val="0"/>
          <w:numId w:val="3"/>
        </w:numPr>
        <w:spacing w:line="288" w:lineRule="auto"/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部门主要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职责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文联是县委县政府领导下的文学艺术界的专业群众团体，是党和政府联系文艺界的桥梁和纽带。其主要任务是：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1、贯彻党的文艺路线、方针、政策，为繁荣社会主义事业奉献力量。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2、指导各协会开展文艺活动，总结交流创作经验，开展多种文艺评论，表彰、纪念活动，配合有关部门有重点地组织创作，展出、演出、力求出作品、出人才。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3、加强各协会的联络、服务、组织会员间的交流活动，反映他们的情况和要求，维护宪法和法律赋予文艺家的权益，使文联成为各协会会员之家。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4、加强同全国文艺家协会和其他地区文联的业务交流与协作，加强同台港澳和海外文艺界人士和文学艺术团体的联系，增进友谊，开展国际文化交流活动。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5、管理各协会，做好联络、服务工作。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6、承办县委、县政府交界的其它事项。</w:t>
      </w:r>
    </w:p>
    <w:p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（二）</w:t>
      </w:r>
      <w:r>
        <w:rPr>
          <w:rFonts w:hint="eastAsia"/>
          <w:b/>
          <w:sz w:val="28"/>
          <w:szCs w:val="28"/>
        </w:rPr>
        <w:t>机构设置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文联机关事业编制3名。其中主席1名，副主席1名，秘书长1名。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下属两个事业单位分别</w:t>
      </w:r>
      <w:r>
        <w:rPr>
          <w:rFonts w:hint="eastAsia" w:ascii="仿宋_GB2312" w:eastAsia="仿宋_GB2312"/>
          <w:sz w:val="32"/>
          <w:szCs w:val="32"/>
          <w:lang w:eastAsia="zh-CN"/>
        </w:rPr>
        <w:t>揭西县文学艺术馆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4人</w:t>
      </w:r>
      <w:r>
        <w:rPr>
          <w:rFonts w:hint="eastAsia" w:ascii="仿宋_GB2312" w:eastAsia="仿宋_GB2312"/>
          <w:sz w:val="32"/>
          <w:szCs w:val="32"/>
          <w:lang w:eastAsia="zh-CN"/>
        </w:rPr>
        <w:t>和大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北山革命历史纪念馆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2人</w:t>
      </w:r>
      <w:r>
        <w:rPr>
          <w:rFonts w:hint="eastAsia" w:ascii="仿宋_GB2312" w:eastAsia="仿宋_GB2312"/>
          <w:sz w:val="32"/>
          <w:szCs w:val="32"/>
          <w:lang w:eastAsia="zh-CN"/>
        </w:rPr>
        <w:t>，纳入本级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eastAsia="zh-CN"/>
        </w:rPr>
        <w:t>预算。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9"/>
        <w:gridCol w:w="2200"/>
        <w:gridCol w:w="1781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832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4339" w:type="dxa"/>
            <w:gridSpan w:val="2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1781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bottom w:val="single" w:color="80808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   入</w:t>
            </w:r>
          </w:p>
        </w:tc>
        <w:tc>
          <w:tcPr>
            <w:tcW w:w="3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2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832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</w:p>
    <w:tbl>
      <w:tblPr>
        <w:tblStyle w:val="3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1"/>
        <w:gridCol w:w="4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86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42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42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43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一般公共预算拨款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基金预算拨款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教育收费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其他财政收入拨款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事业收入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事业单位经营收入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</w:tbl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</w:p>
    <w:tbl>
      <w:tblPr>
        <w:tblStyle w:val="3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0"/>
        <w:gridCol w:w="4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82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41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4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4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 工资福利支出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一般商品和服务支出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对个人和家庭的补助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其他资本性支出等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日常运转类项目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政府购买服务类项目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其他类项目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科技研发类项目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基本建设类项目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补助企事业类项目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信息化运维类项目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专项业务类项目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因公出国（境）项目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信息系统建设类项目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125.38</w:t>
            </w:r>
          </w:p>
        </w:tc>
      </w:tr>
    </w:tbl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</w:p>
    <w:tbl>
      <w:tblPr>
        <w:tblStyle w:val="3"/>
        <w:tblW w:w="89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2294"/>
        <w:gridCol w:w="2182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95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9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3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21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4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7858" w:type="dxa"/>
        <w:jc w:val="center"/>
        <w:tblInd w:w="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715"/>
        <w:gridCol w:w="58"/>
        <w:gridCol w:w="2406"/>
        <w:gridCol w:w="588"/>
        <w:gridCol w:w="157"/>
        <w:gridCol w:w="651"/>
        <w:gridCol w:w="873"/>
        <w:gridCol w:w="1064"/>
        <w:gridCol w:w="246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7858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0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17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9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207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42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42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2012901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2012999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2079999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其他文化体育与传媒支出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其他行政事业单位离退休支出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2210201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125.38 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600" w:hRule="atLeast"/>
          <w:jc w:val="center"/>
        </w:trPr>
        <w:tc>
          <w:tcPr>
            <w:tcW w:w="754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30" w:hRule="atLeast"/>
          <w:jc w:val="center"/>
        </w:trPr>
        <w:tc>
          <w:tcPr>
            <w:tcW w:w="17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52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4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16" w:hRule="atLeast"/>
          <w:jc w:val="center"/>
        </w:trPr>
        <w:tc>
          <w:tcPr>
            <w:tcW w:w="4795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274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495" w:hRule="atLeast"/>
          <w:jc w:val="center"/>
        </w:trPr>
        <w:tc>
          <w:tcPr>
            <w:tcW w:w="4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27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495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495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2012901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公务车运行维护费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2210201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18" w:type="dxa"/>
          <w:trHeight w:val="390" w:hRule="atLeast"/>
          <w:jc w:val="center"/>
        </w:trPr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1312" w:hRule="atLeast"/>
          <w:jc w:val="center"/>
        </w:trPr>
        <w:tc>
          <w:tcPr>
            <w:tcW w:w="778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一般公共预算项目支出情况表（按经济分类科目）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30" w:hRule="atLeast"/>
          <w:jc w:val="center"/>
        </w:trPr>
        <w:tc>
          <w:tcPr>
            <w:tcW w:w="180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15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83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16" w:hRule="atLeast"/>
          <w:jc w:val="center"/>
        </w:trPr>
        <w:tc>
          <w:tcPr>
            <w:tcW w:w="4952" w:type="dxa"/>
            <w:gridSpan w:val="6"/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283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495" w:hRule="atLeast"/>
          <w:jc w:val="center"/>
        </w:trPr>
        <w:tc>
          <w:tcPr>
            <w:tcW w:w="4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28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495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8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495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90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90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2012901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90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2012999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90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90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2079999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其他文化体育与传媒支出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" w:type="dxa"/>
          <w:trHeight w:val="390" w:hRule="atLeast"/>
          <w:jc w:val="center"/>
        </w:trPr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4591"/>
        <w:gridCol w:w="2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8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326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23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“三公经费”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（一）因公出国（境）支出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（二）公务用车购置及运行维护支出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1、公务用车购置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2、公务用车运行维护费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（三）公务接待费支出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both"/>
      </w:pPr>
    </w:p>
    <w:tbl>
      <w:tblPr>
        <w:tblStyle w:val="3"/>
        <w:tblW w:w="8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0"/>
        <w:gridCol w:w="3706"/>
        <w:gridCol w:w="1554"/>
        <w:gridCol w:w="1021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2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7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96" w:type="dxa"/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2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政府性基金支出情况表应公开到功能分类项级科目。</w:t>
            </w:r>
          </w:p>
        </w:tc>
      </w:tr>
    </w:tbl>
    <w:tbl>
      <w:tblPr>
        <w:tblStyle w:val="3"/>
        <w:tblpPr w:leftFromText="180" w:rightFromText="180" w:vertAnchor="text" w:horzAnchor="page" w:tblpXSpec="center" w:tblpY="-827"/>
        <w:tblOverlap w:val="never"/>
        <w:tblW w:w="9280" w:type="dxa"/>
        <w:jc w:val="center"/>
        <w:tblInd w:w="-4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2046"/>
        <w:gridCol w:w="917"/>
        <w:gridCol w:w="940"/>
        <w:gridCol w:w="925"/>
        <w:gridCol w:w="910"/>
        <w:gridCol w:w="1049"/>
        <w:gridCol w:w="809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928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9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3962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30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支出项目类别                       （资金使用单位）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30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60.14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公务车运行维护费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10.59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10.59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928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注：1、支出项目类别：按正式批复的部门预算的经济分类科目填报，公开到经济分类款级科目。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2178"/>
        <w:gridCol w:w="834"/>
        <w:gridCol w:w="776"/>
        <w:gridCol w:w="776"/>
        <w:gridCol w:w="738"/>
        <w:gridCol w:w="739"/>
        <w:gridCol w:w="738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848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2017年部门预算项目支出及其他预算表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9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3947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单位名称：揭西县文学艺术界联合会</w:t>
            </w: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3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支出项目类别                       （资金使用单位）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3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2012901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2012999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2079999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其他文化体育与传媒支出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848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注：1、支出项目类别：按正式批复的部门预算的经济分类科目填报，公开到经济分类款级科目。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125.38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万元，比上年增加20.01万元，增长19%，主要原因是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增加了工资福利和对个人和家庭补助经费，其中本年增加专项资金 “开展全县创文创卫工作经费”共 15万元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125.38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万元，比上年增加20.01万元，增长19%，主要原因是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增加了工资福利和对个人和家庭补助经费，其中本年增加专项资金 “开展全县创文创卫工作经费”共 15万元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2017年本部门“三公”经费预算安排3.85万元，比上年减少0.29万元，下降7%，主要原因是</w:t>
      </w:r>
      <w:r>
        <w:rPr>
          <w:rFonts w:hint="eastAsia" w:ascii="仿宋_GB2312" w:eastAsia="仿宋_GB2312"/>
          <w:sz w:val="32"/>
          <w:szCs w:val="32"/>
        </w:rPr>
        <w:t>认真贯彻落实中央“八项规定”</w:t>
      </w:r>
      <w:r>
        <w:rPr>
          <w:rFonts w:hint="eastAsia" w:ascii="仿宋_GB2312" w:eastAsia="仿宋_GB2312"/>
          <w:sz w:val="32"/>
          <w:szCs w:val="32"/>
          <w:lang w:eastAsia="zh-CN"/>
        </w:rPr>
        <w:t>和反对浪费，</w:t>
      </w:r>
      <w:r>
        <w:rPr>
          <w:rFonts w:hint="eastAsia" w:ascii="仿宋_GB2312" w:eastAsia="仿宋_GB2312"/>
          <w:sz w:val="32"/>
          <w:szCs w:val="32"/>
        </w:rPr>
        <w:t>厉行节约的</w:t>
      </w:r>
      <w:r>
        <w:rPr>
          <w:rFonts w:hint="eastAsia" w:ascii="仿宋_GB2312" w:eastAsia="仿宋_GB2312"/>
          <w:sz w:val="32"/>
          <w:szCs w:val="32"/>
          <w:lang w:eastAsia="zh-CN"/>
        </w:rPr>
        <w:t>规定执行</w:t>
      </w:r>
      <w:r>
        <w:rPr>
          <w:rFonts w:hint="eastAsia" w:ascii="仿宋_GB2312" w:eastAsia="仿宋_GB2312"/>
          <w:sz w:val="32"/>
          <w:szCs w:val="32"/>
        </w:rPr>
        <w:t>，从严控制“三公”经费开支，实际支出比预算有所节约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其中：因公出国（境）费0万元，；公务用车购置及运行费1.5万元，同上年保持一致；公务接待费2.33万元，比上年减少0.29万元，下降7%，主要原因是</w:t>
      </w:r>
      <w:r>
        <w:rPr>
          <w:rFonts w:hint="eastAsia" w:ascii="仿宋_GB2312" w:eastAsia="仿宋_GB2312"/>
          <w:sz w:val="32"/>
          <w:szCs w:val="32"/>
        </w:rPr>
        <w:t>认真贯彻落实中央“八项规定”</w:t>
      </w:r>
      <w:r>
        <w:rPr>
          <w:rFonts w:hint="eastAsia" w:ascii="仿宋_GB2312" w:eastAsia="仿宋_GB2312"/>
          <w:sz w:val="32"/>
          <w:szCs w:val="32"/>
          <w:lang w:eastAsia="zh-CN"/>
        </w:rPr>
        <w:t>和反对浪费，</w:t>
      </w:r>
      <w:r>
        <w:rPr>
          <w:rFonts w:hint="eastAsia" w:ascii="仿宋_GB2312" w:eastAsia="仿宋_GB2312"/>
          <w:sz w:val="32"/>
          <w:szCs w:val="32"/>
        </w:rPr>
        <w:t>厉行节约的</w:t>
      </w:r>
      <w:r>
        <w:rPr>
          <w:rFonts w:hint="eastAsia" w:ascii="仿宋_GB2312" w:eastAsia="仿宋_GB2312"/>
          <w:sz w:val="32"/>
          <w:szCs w:val="32"/>
          <w:lang w:eastAsia="zh-CN"/>
        </w:rPr>
        <w:t>规定执行</w:t>
      </w:r>
      <w:r>
        <w:rPr>
          <w:rFonts w:hint="eastAsia" w:ascii="仿宋_GB2312" w:eastAsia="仿宋_GB2312"/>
          <w:sz w:val="32"/>
          <w:szCs w:val="32"/>
        </w:rPr>
        <w:t>，从严控制“三公”经费开支，实际支出比预算有所节约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2017年，本部门机关运行经费安排12.63万元，比上年减少0.74万元，下降6%，主要原因是</w:t>
      </w:r>
      <w:r>
        <w:rPr>
          <w:rFonts w:hint="eastAsia" w:ascii="仿宋_GB2312" w:eastAsia="仿宋_GB2312"/>
          <w:sz w:val="32"/>
          <w:szCs w:val="32"/>
        </w:rPr>
        <w:t>认真贯彻落实中央“八项规定”</w:t>
      </w:r>
      <w:r>
        <w:rPr>
          <w:rFonts w:hint="eastAsia" w:ascii="仿宋_GB2312" w:eastAsia="仿宋_GB2312"/>
          <w:sz w:val="32"/>
          <w:szCs w:val="32"/>
          <w:lang w:eastAsia="zh-CN"/>
        </w:rPr>
        <w:t>和反对浪费，</w:t>
      </w:r>
      <w:r>
        <w:rPr>
          <w:rFonts w:hint="eastAsia" w:ascii="仿宋_GB2312" w:eastAsia="仿宋_GB2312"/>
          <w:sz w:val="32"/>
          <w:szCs w:val="32"/>
        </w:rPr>
        <w:t>厉行节约的</w:t>
      </w:r>
      <w:r>
        <w:rPr>
          <w:rFonts w:hint="eastAsia" w:ascii="仿宋_GB2312" w:eastAsia="仿宋_GB2312"/>
          <w:sz w:val="32"/>
          <w:szCs w:val="32"/>
          <w:lang w:eastAsia="zh-CN"/>
        </w:rPr>
        <w:t>规定执行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公用经费压缩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。其中：办公费8.8万元，公务接待费2.33万元，公务用车运行维护费1.5万元。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2017年本部门政府采购安排0万元。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国有资产占有使用情况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</w:t>
      </w:r>
      <w:r>
        <w:rPr>
          <w:rFonts w:hint="eastAsia" w:ascii="仿宋_GB2312" w:eastAsia="仿宋_GB2312"/>
          <w:sz w:val="32"/>
          <w:szCs w:val="32"/>
        </w:rPr>
        <w:t>年12月31日，本部门共有车辆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辆，其中，一般公务用车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辆；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b w:val="0"/>
          <w:bCs/>
          <w:kern w:val="0"/>
          <w:sz w:val="32"/>
          <w:szCs w:val="32"/>
        </w:rPr>
        <w:t>50万元以上通用设备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台（套），单价</w:t>
      </w:r>
      <w:r>
        <w:rPr>
          <w:rFonts w:ascii="仿宋_GB2312" w:hAnsi="宋体" w:eastAsia="仿宋_GB2312" w:cs="宋体"/>
          <w:b w:val="0"/>
          <w:bCs/>
          <w:kern w:val="0"/>
          <w:sz w:val="32"/>
          <w:szCs w:val="32"/>
        </w:rPr>
        <w:t>100万元以上专用设备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台（套）。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2017年，本部门推进预算绩效信息公开的有关工作情况。</w:t>
      </w:r>
    </w:p>
    <w:p>
      <w:pPr>
        <w:snapToGrid w:val="0"/>
        <w:spacing w:line="58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根据财政预算管理要求，部门组织对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年度一般公共预算项目支出全面开展绩效自评。其中，一级项目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kern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“揭阳市揭西县大北山革命历史纪念馆全年管理经费”这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个项目进行了绩效评价，涉及一般公共预算支出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万元。从评价情况来看，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项目支出绩效情况较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理想，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项目申请时设定的各项绩效目标。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大北山革命历史纪念馆和知青楼地处大北山国家森林公园内，既是革命根据地遗址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，又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拥有优美的自然风光，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是开展爱党、爱国、爱社会主义教育的宝贵资源和场所，对传承弘扬革命传统和历史文化，推动红色旅游发展，产生了积极的推动作用。为更多人能了解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老区辉煌的革命历史，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继承和发扬老一辈革命者的光荣传统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“其他群众团体事务支出”、“其他宣传事务支出”这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个项目进行了绩效评价，涉及一般公共预算支出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这两笔资金将用于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开展全县创文创卫工作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和文化支出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从评价情况来看，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这个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项目支出绩效情况较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理想，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项目申请时设定的各项绩效目标。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2017年全县人民在为创建省文明城市争做志愿者，创文为我，我为创文。提高了全县的文化素质和卫生环境，造福群众。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numPr>
          <w:ilvl w:val="0"/>
          <w:numId w:val="6"/>
        </w:numPr>
        <w:spacing w:line="288" w:lineRule="auto"/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财政拨款收入：</w:t>
      </w:r>
      <w:r>
        <w:rPr>
          <w:rFonts w:hint="eastAsia" w:ascii="仿宋_GB2312" w:eastAsia="仿宋_GB2312"/>
          <w:sz w:val="32"/>
          <w:szCs w:val="32"/>
        </w:rPr>
        <w:t>指财政当年</w:t>
      </w:r>
      <w:r>
        <w:rPr>
          <w:rFonts w:hint="eastAsia" w:ascii="仿宋_GB2312" w:eastAsia="仿宋_GB2312"/>
          <w:sz w:val="32"/>
          <w:szCs w:val="32"/>
          <w:lang w:eastAsia="zh-CN"/>
        </w:rPr>
        <w:t>财政</w:t>
      </w:r>
      <w:r>
        <w:rPr>
          <w:rFonts w:hint="eastAsia" w:ascii="仿宋_GB2312" w:eastAsia="仿宋_GB2312"/>
          <w:sz w:val="32"/>
          <w:szCs w:val="32"/>
        </w:rPr>
        <w:t>拨付的资金收入。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、其他收入：</w:t>
      </w:r>
      <w:r>
        <w:rPr>
          <w:rFonts w:hint="eastAsia" w:ascii="仿宋_GB2312" w:eastAsia="仿宋_GB2312"/>
          <w:sz w:val="32"/>
          <w:szCs w:val="32"/>
        </w:rPr>
        <w:t>指除上述“财政拨款收入”、“事业收入”、“经营收入”等以外的收入。主要是非本级财政拨款、存款利息收入、事业单位固定资产出租收入等。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、年初结转和结余：</w:t>
      </w:r>
      <w:r>
        <w:rPr>
          <w:rFonts w:hint="eastAsia" w:ascii="仿宋_GB2312" w:eastAsia="仿宋_GB2312"/>
          <w:sz w:val="32"/>
          <w:szCs w:val="32"/>
        </w:rPr>
        <w:t>指以前年度尚未完成、结转到本年按有关规定继续使用的资金。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、年末结转和结余：</w:t>
      </w:r>
      <w:r>
        <w:rPr>
          <w:rFonts w:hint="eastAsia" w:ascii="仿宋_GB2312" w:eastAsia="仿宋_GB2312"/>
          <w:sz w:val="32"/>
          <w:szCs w:val="32"/>
        </w:rPr>
        <w:t>指本年度或以前年度预算安排、因客观条件发生变化无法按原计划实施，需要延迟到以后年度按有关规定继续使用的资金。</w:t>
      </w:r>
    </w:p>
    <w:p>
      <w:pPr>
        <w:spacing w:line="288" w:lineRule="auto"/>
        <w:ind w:left="1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指为保障机构正常运转、完成日常工作任务面发生的人员支出和公用支出。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指在基本支出这外为完成特定行政任务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50C1"/>
    <w:multiLevelType w:val="singleLevel"/>
    <w:tmpl w:val="5A5F50C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9F4F02"/>
    <w:multiLevelType w:val="singleLevel"/>
    <w:tmpl w:val="5A9F4F02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AB2661"/>
    <w:multiLevelType w:val="singleLevel"/>
    <w:tmpl w:val="5AAB26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2841"/>
    <w:rsid w:val="13016A31"/>
    <w:rsid w:val="17845D0E"/>
    <w:rsid w:val="20E1533F"/>
    <w:rsid w:val="20EE6A13"/>
    <w:rsid w:val="217F1DC6"/>
    <w:rsid w:val="28167FF1"/>
    <w:rsid w:val="36E602DD"/>
    <w:rsid w:val="50CB6A87"/>
    <w:rsid w:val="59AC7345"/>
    <w:rsid w:val="60E37A9B"/>
    <w:rsid w:val="66D06120"/>
    <w:rsid w:val="6D9B07DA"/>
    <w:rsid w:val="74077522"/>
    <w:rsid w:val="75BC0C86"/>
    <w:rsid w:val="77AD4C26"/>
    <w:rsid w:val="7A3B7A09"/>
    <w:rsid w:val="7A3D118F"/>
    <w:rsid w:val="7F9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2018-03-16T07:36:41Z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