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7" w:rsidRDefault="00E17437" w:rsidP="00E17437">
      <w:pPr>
        <w:ind w:firstLineChars="200" w:firstLine="31680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揭西县落实减税降费政策工作情况</w:t>
      </w:r>
    </w:p>
    <w:p w:rsidR="00E17437" w:rsidRDefault="00E17437" w:rsidP="00E14F73">
      <w:pPr>
        <w:spacing w:line="44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7437" w:rsidRDefault="00E1743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</w:t>
      </w:r>
    </w:p>
    <w:p w:rsidR="00E17437" w:rsidRDefault="00E17437" w:rsidP="00E14F73">
      <w:pPr>
        <w:spacing w:line="4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近年来，在县委、县政府的正确领导下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坚持以习近平新时代中国特色社会主义思想为指导，贯彻落实党的十九大精神，全面贯彻落实国家、省及市相关减税降费专项政策措施，切实有效减轻广大人民群众和企业负担，取得了一定的成效。现将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月期间贯彻落实国家减税降费政策的工作情况回顾总结如下：</w:t>
      </w:r>
    </w:p>
    <w:p w:rsidR="00E17437" w:rsidRDefault="00E17437" w:rsidP="00E14F73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</w:t>
      </w:r>
    </w:p>
    <w:p w:rsidR="00E17437" w:rsidRDefault="00E17437" w:rsidP="00E14F73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税务部门落实减税降费情况</w:t>
      </w:r>
    </w:p>
    <w:p w:rsidR="00E17437" w:rsidRDefault="00E17437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据统计，从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月，税务部门落实减税降费政策共减免金额</w:t>
      </w:r>
      <w:r>
        <w:rPr>
          <w:rFonts w:ascii="仿宋_GB2312" w:eastAsia="仿宋_GB2312" w:hAnsi="仿宋_GB2312" w:cs="仿宋_GB2312"/>
          <w:sz w:val="32"/>
          <w:szCs w:val="32"/>
        </w:rPr>
        <w:t>13530.98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万元。其中，税收合计</w:t>
      </w:r>
      <w:r>
        <w:rPr>
          <w:rFonts w:ascii="仿宋_GB2312" w:eastAsia="仿宋_GB2312" w:hAnsi="仿宋_GB2312" w:cs="仿宋_GB2312"/>
          <w:sz w:val="32"/>
          <w:szCs w:val="32"/>
        </w:rPr>
        <w:t>12845.28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万元，费合计</w:t>
      </w:r>
      <w:r>
        <w:rPr>
          <w:rFonts w:ascii="仿宋_GB2312" w:eastAsia="仿宋_GB2312" w:hAnsi="仿宋_GB2312" w:cs="仿宋_GB2312"/>
          <w:sz w:val="32"/>
          <w:szCs w:val="32"/>
        </w:rPr>
        <w:t>685.70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万元。具体情况为：</w:t>
      </w:r>
    </w:p>
    <w:p w:rsidR="00E17437" w:rsidRDefault="00E17437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年，揭西县落实减税降费政策共减免</w:t>
      </w:r>
      <w:r>
        <w:rPr>
          <w:rFonts w:ascii="仿宋_GB2312" w:eastAsia="仿宋_GB2312" w:hAnsi="仿宋_GB2312" w:cs="仿宋_GB2312"/>
          <w:sz w:val="32"/>
          <w:szCs w:val="32"/>
        </w:rPr>
        <w:t>3654.30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万元。其中税收合计</w:t>
      </w:r>
      <w:r>
        <w:rPr>
          <w:rFonts w:ascii="仿宋_GB2312" w:eastAsia="仿宋_GB2312" w:hAnsi="仿宋_GB2312" w:cs="仿宋_GB2312"/>
          <w:sz w:val="32"/>
          <w:szCs w:val="32"/>
        </w:rPr>
        <w:t>3389.62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万元，费合计</w:t>
      </w:r>
      <w:r>
        <w:rPr>
          <w:rFonts w:ascii="仿宋_GB2312" w:eastAsia="仿宋_GB2312" w:hAnsi="仿宋_GB2312" w:cs="仿宋_GB2312"/>
          <w:sz w:val="32"/>
          <w:szCs w:val="32"/>
        </w:rPr>
        <w:t>264.68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17437" w:rsidRDefault="00E17437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年，揭西县落实减税降费政策共减免</w:t>
      </w:r>
      <w:r>
        <w:rPr>
          <w:rFonts w:ascii="仿宋_GB2312" w:eastAsia="仿宋_GB2312" w:hAnsi="仿宋_GB2312" w:cs="仿宋_GB2312"/>
          <w:sz w:val="32"/>
          <w:szCs w:val="32"/>
        </w:rPr>
        <w:t>6313.92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万元。其中税收合计</w:t>
      </w:r>
      <w:r>
        <w:rPr>
          <w:rFonts w:ascii="仿宋_GB2312" w:eastAsia="仿宋_GB2312" w:hAnsi="仿宋_GB2312" w:cs="仿宋_GB2312"/>
          <w:sz w:val="32"/>
          <w:szCs w:val="32"/>
        </w:rPr>
        <w:t>5993.29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万元，费合计</w:t>
      </w:r>
      <w:r>
        <w:rPr>
          <w:rFonts w:ascii="仿宋_GB2312" w:eastAsia="仿宋_GB2312" w:hAnsi="仿宋_GB2312" w:cs="仿宋_GB2312"/>
          <w:sz w:val="32"/>
          <w:szCs w:val="32"/>
        </w:rPr>
        <w:t>320.63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17437" w:rsidRDefault="00E17437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月，揭西县落实减税降费政策共减免</w:t>
      </w:r>
      <w:r>
        <w:rPr>
          <w:rFonts w:ascii="仿宋_GB2312" w:eastAsia="仿宋_GB2312" w:hAnsi="仿宋_GB2312" w:cs="仿宋_GB2312"/>
          <w:sz w:val="32"/>
          <w:szCs w:val="32"/>
        </w:rPr>
        <w:t>3562.76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万元。其中税收合计</w:t>
      </w:r>
      <w:r>
        <w:rPr>
          <w:rFonts w:ascii="仿宋_GB2312" w:eastAsia="仿宋_GB2312" w:hAnsi="仿宋_GB2312" w:cs="仿宋_GB2312"/>
          <w:sz w:val="32"/>
          <w:szCs w:val="32"/>
        </w:rPr>
        <w:t>3462.37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万元，费合计</w:t>
      </w:r>
      <w:r>
        <w:rPr>
          <w:rFonts w:ascii="仿宋_GB2312" w:eastAsia="仿宋_GB2312" w:hAnsi="仿宋_GB2312" w:cs="仿宋_GB2312"/>
          <w:sz w:val="32"/>
          <w:szCs w:val="32"/>
        </w:rPr>
        <w:t>100.39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17437" w:rsidRDefault="00E17437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（二）落实降费减免政策情况</w:t>
      </w: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年以来，主要是做好三方面的工作：</w:t>
      </w: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、做好涉企行政事业性收费项目减免工作。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月，根据相关部门减费政策文件要求，我县</w:t>
      </w:r>
      <w:r>
        <w:rPr>
          <w:rFonts w:ascii="仿宋_GB2312" w:eastAsia="仿宋_GB2312" w:hint="eastAsia"/>
          <w:sz w:val="32"/>
          <w:szCs w:val="32"/>
        </w:rPr>
        <w:t>减免涉企行政事业性收费项目共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项。具体包括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流动人员调配费、堤围防护费、采矿登记费、征地管理费、企业注册登记费、个体工商户注册登记费、保存人事档案、组织机构代码登记费、产品质量监督检验费、住房转让（交易）手续费、拖拉机牌证、林权勘测费、矿产资源补偿费、土地登记费、河道采砂管理费、检疫费、卫生监测服务费、环境监测服务费、</w:t>
      </w:r>
      <w:r>
        <w:rPr>
          <w:rFonts w:ascii="仿宋_GB2312" w:eastAsia="仿宋_GB2312" w:hAnsi="仿宋_GB2312" w:cs="仿宋_GB2312"/>
          <w:sz w:val="32"/>
          <w:szCs w:val="32"/>
        </w:rPr>
        <w:t>GMP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GSP</w:t>
      </w:r>
      <w:r>
        <w:rPr>
          <w:rFonts w:ascii="仿宋_GB2312" w:eastAsia="仿宋_GB2312" w:hAnsi="仿宋_GB2312" w:cs="仿宋_GB2312" w:hint="eastAsia"/>
          <w:sz w:val="32"/>
          <w:szCs w:val="32"/>
        </w:rPr>
        <w:t>认证费、占用利用公路路产补偿费、村镇基础设施配套费、婚姻登记费等涉企行政事业性收费。据统计，在这期间，减免收费金额约</w:t>
      </w:r>
      <w:r>
        <w:rPr>
          <w:rFonts w:ascii="仿宋_GB2312" w:eastAsia="仿宋_GB2312" w:hAnsi="仿宋_GB2312" w:cs="仿宋_GB2312"/>
          <w:sz w:val="32"/>
          <w:szCs w:val="32"/>
        </w:rPr>
        <w:t>4800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万元，减轻了企业负担，为营造我县企业发展良好环境作出了贡献。</w:t>
      </w: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、做好降低一般工商业电价工作。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年以来，一般工商业电价连续降价四次，分别是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7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2017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9"/>
        </w:smartTagPr>
        <w:r>
          <w:rPr>
            <w:rFonts w:ascii="仿宋_GB2312" w:eastAsia="仿宋_GB2312" w:hAnsi="仿宋_GB2312" w:cs="仿宋_GB2312"/>
            <w:sz w:val="32"/>
            <w:szCs w:val="32"/>
          </w:rPr>
          <w:t>7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8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2018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4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9"/>
        </w:smartTagPr>
        <w:r>
          <w:rPr>
            <w:rFonts w:ascii="仿宋_GB2312" w:eastAsia="仿宋_GB2312" w:hAnsi="仿宋_GB2312" w:cs="仿宋_GB2312"/>
            <w:sz w:val="32"/>
            <w:szCs w:val="32"/>
          </w:rPr>
          <w:t>5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，分别每千瓦时电价降低了</w:t>
      </w:r>
      <w:r>
        <w:rPr>
          <w:rFonts w:ascii="仿宋_GB2312" w:eastAsia="仿宋_GB2312" w:hAnsi="仿宋_GB2312" w:cs="仿宋_GB2312"/>
          <w:sz w:val="32"/>
          <w:szCs w:val="32"/>
        </w:rPr>
        <w:t>2.33</w:t>
      </w:r>
      <w:r>
        <w:rPr>
          <w:rFonts w:ascii="仿宋_GB2312" w:eastAsia="仿宋_GB2312" w:hAnsi="仿宋_GB2312" w:cs="仿宋_GB2312" w:hint="eastAsia"/>
          <w:sz w:val="32"/>
          <w:szCs w:val="32"/>
        </w:rPr>
        <w:t>分、</w:t>
      </w:r>
      <w:r>
        <w:rPr>
          <w:rFonts w:ascii="仿宋_GB2312" w:eastAsia="仿宋_GB2312" w:hAnsi="仿宋_GB2312" w:cs="仿宋_GB2312"/>
          <w:sz w:val="32"/>
          <w:szCs w:val="32"/>
        </w:rPr>
        <w:t>0.39</w:t>
      </w:r>
      <w:r>
        <w:rPr>
          <w:rFonts w:ascii="仿宋_GB2312" w:eastAsia="仿宋_GB2312" w:hAnsi="仿宋_GB2312" w:cs="仿宋_GB2312" w:hint="eastAsia"/>
          <w:sz w:val="32"/>
          <w:szCs w:val="32"/>
        </w:rPr>
        <w:t>分、</w:t>
      </w:r>
      <w:r>
        <w:rPr>
          <w:rFonts w:ascii="仿宋_GB2312" w:eastAsia="仿宋_GB2312" w:hAnsi="仿宋_GB2312" w:cs="仿宋_GB2312"/>
          <w:sz w:val="32"/>
          <w:szCs w:val="32"/>
        </w:rPr>
        <w:t>1.78</w:t>
      </w:r>
      <w:r>
        <w:rPr>
          <w:rFonts w:ascii="仿宋_GB2312" w:eastAsia="仿宋_GB2312" w:hAnsi="仿宋_GB2312" w:cs="仿宋_GB2312" w:hint="eastAsia"/>
          <w:sz w:val="32"/>
          <w:szCs w:val="32"/>
        </w:rPr>
        <w:t>分和</w:t>
      </w:r>
      <w:r>
        <w:rPr>
          <w:rFonts w:ascii="仿宋_GB2312" w:eastAsia="仿宋_GB2312" w:hAnsi="仿宋_GB2312" w:cs="仿宋_GB2312"/>
          <w:sz w:val="32"/>
          <w:szCs w:val="32"/>
        </w:rPr>
        <w:t>0.58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分。在这期间，每千瓦时电价共降低了</w:t>
      </w:r>
      <w:r>
        <w:rPr>
          <w:rFonts w:ascii="仿宋_GB2312" w:eastAsia="仿宋_GB2312" w:hAnsi="仿宋_GB2312" w:cs="仿宋_GB2312"/>
          <w:sz w:val="32"/>
          <w:szCs w:val="32"/>
        </w:rPr>
        <w:t>5.08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分，实现了国家确保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年工商业电价降低</w:t>
      </w:r>
      <w:r>
        <w:rPr>
          <w:rFonts w:ascii="仿宋_GB2312" w:eastAsia="仿宋_GB2312" w:hAnsi="仿宋_GB2312" w:cs="仿宋_GB2312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的目标。经测算，共为我县实体经济降低成本</w:t>
      </w:r>
      <w:r>
        <w:rPr>
          <w:rFonts w:ascii="仿宋_GB2312" w:eastAsia="仿宋_GB2312" w:hAnsi="仿宋_GB2312" w:cs="仿宋_GB2312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多万元。</w:t>
      </w: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、做好中介服务收费行业规范工作。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为规范中介服务收费管理，县相关部门开展了中介服务收费清理工作，采取自查自纠自报和重点清理检查相结合的方式进行清理整顿工作，严格规范了中介服务收费行为。</w:t>
      </w: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二、存在的问题及下一步工作计划</w:t>
      </w: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在实际落实减税降费政策的工作中，虽然取得一定的成效，但也存在一些问题和不足。一是在宣传方式上仍较为单一，对减税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降费相关政策的宣传不够深入到位；二是相关部门之间的协同沟通不多，效率不高。</w:t>
      </w: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我们将进一步加大工作力度，紧紧围绕上级的中心工作，全面落实减税降费政策，全方位服务好广大人民群众和相关企业，确保减税降费政策落实落地。一是加大宣传力度。充分利用新闻媒体、政府网站等多种渠道，宣传减税降费政策的各项文件和政策措施，宣传企业减负工作成效；二是强化沟通协作。加强与相关单位之间的分工协作，齐抓共管，确保各项政策落实到位，减轻企业负担。</w:t>
      </w:r>
    </w:p>
    <w:p w:rsidR="00E17437" w:rsidRDefault="00E17437" w:rsidP="00E14F73">
      <w:pPr>
        <w:tabs>
          <w:tab w:val="left" w:pos="7648"/>
        </w:tabs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E17437" w:rsidRDefault="00E17437" w:rsidP="00E14F7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17437" w:rsidRDefault="00E17437"/>
    <w:sectPr w:rsidR="00E17437" w:rsidSect="00F1381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37" w:rsidRDefault="00E17437" w:rsidP="00F1381A">
      <w:r>
        <w:separator/>
      </w:r>
    </w:p>
  </w:endnote>
  <w:endnote w:type="continuationSeparator" w:id="0">
    <w:p w:rsidR="00E17437" w:rsidRDefault="00E17437" w:rsidP="00F1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37" w:rsidRDefault="00E174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E17437" w:rsidRDefault="00E17437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E14F73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37" w:rsidRDefault="00E17437" w:rsidP="00F1381A">
      <w:r>
        <w:separator/>
      </w:r>
    </w:p>
  </w:footnote>
  <w:footnote w:type="continuationSeparator" w:id="0">
    <w:p w:rsidR="00E17437" w:rsidRDefault="00E17437" w:rsidP="00F13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D14F"/>
    <w:multiLevelType w:val="singleLevel"/>
    <w:tmpl w:val="5CF0D14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CF0D173"/>
    <w:multiLevelType w:val="singleLevel"/>
    <w:tmpl w:val="5CF0D173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BE592C"/>
    <w:rsid w:val="00126936"/>
    <w:rsid w:val="00152D97"/>
    <w:rsid w:val="00E14F73"/>
    <w:rsid w:val="00E17437"/>
    <w:rsid w:val="00F1381A"/>
    <w:rsid w:val="0F926B21"/>
    <w:rsid w:val="6E332265"/>
    <w:rsid w:val="6FBE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1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38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511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205</Words>
  <Characters>1172</Characters>
  <Application>Microsoft Office Outlook</Application>
  <DocSecurity>0</DocSecurity>
  <Lines>0</Lines>
  <Paragraphs>0</Paragraphs>
  <ScaleCrop>false</ScaleCrop>
  <Company>揭西发改局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林泓</dc:creator>
  <cp:keywords/>
  <dc:description/>
  <cp:lastModifiedBy>QX</cp:lastModifiedBy>
  <cp:revision>3</cp:revision>
  <cp:lastPrinted>2019-05-31T07:10:00Z</cp:lastPrinted>
  <dcterms:created xsi:type="dcterms:W3CDTF">2019-05-31T06:56:00Z</dcterms:created>
  <dcterms:modified xsi:type="dcterms:W3CDTF">2019-06-28T01:22:00Z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