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84"/>
          <w:tab w:val="left" w:pos="2171"/>
          <w:tab w:val="left" w:pos="3257"/>
        </w:tabs>
        <w:ind w:right="5"/>
        <w:jc w:val="center"/>
        <w:rPr>
          <w:rFonts w:ascii="Times New Roman" w:hAnsi="Times New Roman" w:cs="Times New Roman"/>
          <w:sz w:val="44"/>
          <w:szCs w:val="44"/>
        </w:rPr>
      </w:pPr>
    </w:p>
    <w:p>
      <w:pPr>
        <w:tabs>
          <w:tab w:val="left" w:pos="1084"/>
          <w:tab w:val="left" w:pos="2171"/>
          <w:tab w:val="left" w:pos="3257"/>
        </w:tabs>
        <w:ind w:right="5"/>
        <w:jc w:val="center"/>
        <w:rPr>
          <w:rFonts w:ascii="Times New Roman" w:hAnsi="Times New Roman" w:cs="Times New Roman"/>
          <w:sz w:val="44"/>
          <w:szCs w:val="44"/>
          <w:lang w:eastAsia="zh-CN"/>
        </w:rPr>
      </w:pPr>
      <w:r>
        <w:rPr>
          <w:rFonts w:hint="eastAsia" w:ascii="Times New Roman" w:hAnsi="Times New Roman" w:cs="Times New Roman"/>
          <w:sz w:val="44"/>
          <w:szCs w:val="44"/>
          <w:lang w:eastAsia="zh-CN"/>
        </w:rPr>
        <w:t>揭西县五经富镇传仁塑料厂</w:t>
      </w:r>
    </w:p>
    <w:p>
      <w:pPr>
        <w:tabs>
          <w:tab w:val="left" w:pos="1084"/>
          <w:tab w:val="left" w:pos="2171"/>
          <w:tab w:val="left" w:pos="3257"/>
        </w:tabs>
        <w:ind w:right="5"/>
        <w:jc w:val="center"/>
        <w:rPr>
          <w:rFonts w:ascii="Times New Roman" w:hAnsi="Times New Roman" w:cs="Times New Roman"/>
          <w:sz w:val="44"/>
          <w:szCs w:val="44"/>
          <w:lang w:eastAsia="zh-CN"/>
        </w:rPr>
      </w:pPr>
      <w:r>
        <w:rPr>
          <w:rFonts w:hint="eastAsia" w:ascii="Times New Roman" w:hAnsi="Times New Roman" w:cs="Times New Roman"/>
          <w:sz w:val="44"/>
          <w:szCs w:val="44"/>
          <w:lang w:eastAsia="zh-CN"/>
        </w:rPr>
        <w:t>竣工环境保护验收报告</w:t>
      </w:r>
    </w:p>
    <w:p>
      <w:pPr>
        <w:rPr>
          <w:rFonts w:ascii="Times New Roman" w:hAnsi="Times New Roman" w:cs="Times New Roman"/>
          <w:b/>
          <w:sz w:val="42"/>
          <w:szCs w:val="24"/>
          <w:lang w:eastAsia="zh-CN"/>
        </w:rPr>
      </w:pPr>
    </w:p>
    <w:p>
      <w:pPr>
        <w:jc w:val="center"/>
        <w:rPr>
          <w:rFonts w:ascii="Times New Roman" w:hAnsi="Times New Roman" w:cs="Times New Roman"/>
          <w:sz w:val="32"/>
          <w:szCs w:val="24"/>
          <w:lang w:eastAsia="zh-CN"/>
        </w:rPr>
      </w:pPr>
      <w:r>
        <w:rPr>
          <w:rFonts w:ascii="Times New Roman" w:hAnsi="Times New Roman" w:cs="Times New Roman"/>
          <w:sz w:val="30"/>
          <w:lang w:eastAsia="zh-CN"/>
        </w:rPr>
        <w:t>〔深大〕检测字〔2019〕第</w:t>
      </w:r>
      <w:r>
        <w:rPr>
          <w:rFonts w:hint="eastAsia" w:ascii="Times New Roman" w:hAnsi="Times New Roman" w:cs="Times New Roman"/>
          <w:sz w:val="30"/>
          <w:lang w:eastAsia="zh-CN"/>
        </w:rPr>
        <w:t>1025003</w:t>
      </w:r>
      <w:r>
        <w:rPr>
          <w:rFonts w:ascii="Times New Roman" w:hAnsi="Times New Roman" w:cs="Times New Roman"/>
          <w:sz w:val="30"/>
          <w:lang w:eastAsia="zh-CN"/>
        </w:rPr>
        <w:t>号</w:t>
      </w:r>
    </w:p>
    <w:p>
      <w:pPr>
        <w:rPr>
          <w:rFonts w:ascii="Times New Roman" w:hAnsi="Times New Roman" w:cs="Times New Roman"/>
          <w:sz w:val="32"/>
          <w:szCs w:val="24"/>
          <w:lang w:eastAsia="zh-CN"/>
        </w:rPr>
      </w:pPr>
    </w:p>
    <w:p>
      <w:pPr>
        <w:spacing w:before="11"/>
        <w:rPr>
          <w:rFonts w:ascii="Times New Roman" w:hAnsi="Times New Roman" w:cs="Times New Roman"/>
          <w:sz w:val="32"/>
          <w:szCs w:val="24"/>
          <w:lang w:eastAsia="zh-CN"/>
        </w:rPr>
      </w:pPr>
    </w:p>
    <w:p>
      <w:pPr>
        <w:spacing w:before="11"/>
        <w:rPr>
          <w:rFonts w:ascii="Times New Roman" w:hAnsi="Times New Roman" w:cs="Times New Roman"/>
          <w:sz w:val="32"/>
          <w:szCs w:val="24"/>
          <w:lang w:eastAsia="zh-CN"/>
        </w:rPr>
      </w:pPr>
    </w:p>
    <w:p>
      <w:pPr>
        <w:spacing w:before="11"/>
        <w:rPr>
          <w:rFonts w:ascii="Times New Roman" w:hAnsi="Times New Roman" w:cs="Times New Roman"/>
          <w:sz w:val="32"/>
          <w:szCs w:val="24"/>
          <w:lang w:eastAsia="zh-CN"/>
        </w:rPr>
      </w:pPr>
    </w:p>
    <w:tbl>
      <w:tblPr>
        <w:tblStyle w:val="17"/>
        <w:tblW w:w="7735" w:type="dxa"/>
        <w:tblInd w:w="392" w:type="dxa"/>
        <w:tblLayout w:type="fixed"/>
        <w:tblCellMar>
          <w:top w:w="0" w:type="dxa"/>
          <w:left w:w="108" w:type="dxa"/>
          <w:bottom w:w="0" w:type="dxa"/>
          <w:right w:w="108" w:type="dxa"/>
        </w:tblCellMar>
      </w:tblPr>
      <w:tblGrid>
        <w:gridCol w:w="2015"/>
        <w:gridCol w:w="5720"/>
      </w:tblGrid>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委托单位：</w:t>
            </w:r>
          </w:p>
        </w:tc>
        <w:tc>
          <w:tcPr>
            <w:tcW w:w="5720" w:type="dxa"/>
            <w:tcBorders>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揭西县五经富镇传仁塑料厂</w:t>
            </w:r>
          </w:p>
        </w:tc>
      </w:tr>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被测单位：</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揭西县五经富镇传仁塑料厂</w:t>
            </w:r>
          </w:p>
        </w:tc>
      </w:tr>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项目名称：</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揭西县五经富镇传仁塑料厂年产</w:t>
            </w:r>
          </w:p>
        </w:tc>
      </w:tr>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lang w:eastAsia="zh-CN"/>
              </w:rPr>
            </w:pP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60吨PVC片材建设项目</w:t>
            </w:r>
          </w:p>
        </w:tc>
      </w:tr>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检测类别：</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rPr>
            </w:pPr>
            <w:r>
              <w:rPr>
                <w:rFonts w:hint="eastAsia" w:ascii="Times New Roman" w:hAnsi="Times New Roman" w:cs="Times New Roman"/>
                <w:sz w:val="30"/>
                <w:lang w:eastAsia="zh-CN"/>
              </w:rPr>
              <w:t>竣工</w:t>
            </w:r>
            <w:r>
              <w:rPr>
                <w:rFonts w:ascii="Times New Roman" w:hAnsi="Times New Roman" w:cs="Times New Roman"/>
                <w:sz w:val="30"/>
              </w:rPr>
              <w:t>验收监测</w:t>
            </w:r>
          </w:p>
        </w:tc>
      </w:tr>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报告日期：</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b/>
                <w:bCs/>
                <w:sz w:val="30"/>
              </w:rPr>
            </w:pPr>
            <w:r>
              <w:rPr>
                <w:rFonts w:hint="eastAsia" w:ascii="Times New Roman" w:hAnsi="Times New Roman" w:cs="Times New Roman"/>
                <w:sz w:val="30"/>
              </w:rPr>
              <w:t>2019年</w:t>
            </w:r>
            <w:r>
              <w:rPr>
                <w:rFonts w:hint="eastAsia" w:ascii="Times New Roman" w:hAnsi="Times New Roman" w:cs="Times New Roman"/>
                <w:sz w:val="30"/>
                <w:lang w:eastAsia="zh-CN"/>
              </w:rPr>
              <w:t>03</w:t>
            </w:r>
            <w:r>
              <w:rPr>
                <w:rFonts w:hint="eastAsia" w:ascii="Times New Roman" w:hAnsi="Times New Roman" w:cs="Times New Roman"/>
                <w:sz w:val="30"/>
              </w:rPr>
              <w:t>月</w:t>
            </w:r>
            <w:r>
              <w:rPr>
                <w:rFonts w:hint="eastAsia" w:ascii="Times New Roman" w:hAnsi="Times New Roman" w:cs="Times New Roman"/>
                <w:sz w:val="30"/>
                <w:lang w:eastAsia="zh-CN"/>
              </w:rPr>
              <w:t>09</w:t>
            </w:r>
            <w:r>
              <w:rPr>
                <w:rFonts w:hint="eastAsia" w:ascii="Times New Roman" w:hAnsi="Times New Roman" w:cs="Times New Roman"/>
                <w:sz w:val="30"/>
              </w:rPr>
              <w:t>日</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ind w:right="-58"/>
        <w:jc w:val="center"/>
        <w:rPr>
          <w:rFonts w:ascii="Times New Roman" w:hAnsi="Times New Roman" w:cs="Times New Roman"/>
          <w:sz w:val="24"/>
          <w:szCs w:val="24"/>
          <w:lang w:eastAsia="zh-CN"/>
        </w:rPr>
      </w:pPr>
    </w:p>
    <w:p>
      <w:pPr>
        <w:ind w:right="901"/>
        <w:jc w:val="center"/>
        <w:rPr>
          <w:rFonts w:ascii="Times New Roman" w:hAnsi="Times New Roman" w:cs="Times New Roman"/>
          <w:sz w:val="24"/>
          <w:szCs w:val="24"/>
          <w:lang w:eastAsia="zh-CN"/>
        </w:rPr>
      </w:pPr>
    </w:p>
    <w:p>
      <w:pPr>
        <w:ind w:right="-58"/>
        <w:jc w:val="center"/>
        <w:rPr>
          <w:rFonts w:ascii="Times New Roman" w:hAnsi="Times New Roman" w:cs="Times New Roman"/>
          <w:sz w:val="24"/>
          <w:szCs w:val="24"/>
          <w:lang w:eastAsia="zh-CN"/>
        </w:rPr>
      </w:pPr>
      <w:r>
        <w:rPr>
          <w:rFonts w:ascii="Times New Roman" w:hAnsi="Times New Roman" w:cs="Times New Roman"/>
          <w:sz w:val="24"/>
          <w:szCs w:val="24"/>
          <w:lang w:eastAsia="zh-CN"/>
        </w:rPr>
        <w:t>深 圳 市 深 大 检 测 有 限 公 司</w:t>
      </w:r>
    </w:p>
    <w:p>
      <w:pPr>
        <w:ind w:right="-58"/>
        <w:jc w:val="center"/>
        <w:rPr>
          <w:rFonts w:ascii="Times New Roman" w:hAnsi="Times New Roman" w:cs="Times New Roman"/>
          <w:sz w:val="24"/>
          <w:szCs w:val="24"/>
        </w:rPr>
      </w:pPr>
      <w:r>
        <w:rPr>
          <w:rFonts w:ascii="Times New Roman" w:hAnsi="Times New Roman" w:cs="Times New Roman"/>
          <w:sz w:val="24"/>
          <w:szCs w:val="24"/>
        </w:rPr>
        <w:t>Shenzhen SheN.Da Testing Co., Ltd.</w:t>
      </w:r>
    </w:p>
    <w:p>
      <w:pPr>
        <w:ind w:right="-58"/>
        <w:jc w:val="center"/>
        <w:rPr>
          <w:rFonts w:ascii="Times New Roman" w:hAnsi="Times New Roman" w:cs="Times New Roman"/>
          <w:sz w:val="24"/>
          <w:szCs w:val="24"/>
          <w:lang w:eastAsia="zh-CN"/>
        </w:rPr>
      </w:pPr>
      <w:r>
        <w:rPr>
          <w:rFonts w:ascii="Times New Roman" w:hAnsi="Times New Roman" w:cs="Times New Roman"/>
          <w:sz w:val="24"/>
          <w:szCs w:val="24"/>
          <w:lang w:eastAsia="zh-CN"/>
        </w:rPr>
        <w:t>(盖章)</w:t>
      </w:r>
    </w:p>
    <w:p>
      <w:pPr>
        <w:ind w:right="901"/>
        <w:jc w:val="center"/>
        <w:rPr>
          <w:rFonts w:ascii="Times New Roman" w:hAnsi="Times New Roman" w:cs="Times New Roman"/>
          <w:sz w:val="24"/>
          <w:szCs w:val="24"/>
          <w:lang w:eastAsia="zh-CN"/>
        </w:rPr>
      </w:pPr>
    </w:p>
    <w:p>
      <w:pPr>
        <w:jc w:val="center"/>
        <w:rPr>
          <w:rFonts w:ascii="Times New Roman" w:hAnsi="Times New Roman" w:cs="Times New Roman"/>
          <w:b/>
          <w:sz w:val="32"/>
          <w:szCs w:val="32"/>
          <w:lang w:eastAsia="zh-CN"/>
        </w:rPr>
      </w:pPr>
      <w:r>
        <w:rPr>
          <w:rFonts w:ascii="Times New Roman" w:hAnsi="Times New Roman" w:cs="Times New Roman"/>
          <w:b/>
          <w:sz w:val="32"/>
          <w:szCs w:val="32"/>
          <w:lang w:eastAsia="zh-CN"/>
        </w:rPr>
        <w:t>报 告 说 明</w:t>
      </w:r>
    </w:p>
    <w:p>
      <w:pPr>
        <w:jc w:val="center"/>
        <w:rPr>
          <w:rFonts w:ascii="Times New Roman" w:hAnsi="Times New Roman" w:cs="Times New Roman"/>
          <w:b/>
          <w:sz w:val="32"/>
          <w:szCs w:val="32"/>
          <w:lang w:eastAsia="zh-CN"/>
        </w:rPr>
      </w:pP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1、本报告只适用于检测目的范围。</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is only suitable for the area of testing purposes.</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2、本报告仅对来样或采样分析结果负责。</w:t>
      </w:r>
    </w:p>
    <w:p>
      <w:pPr>
        <w:spacing w:line="360" w:lineRule="auto"/>
        <w:rPr>
          <w:rFonts w:ascii="Times New Roman" w:hAnsi="Times New Roman" w:cs="Times New Roman"/>
          <w:sz w:val="24"/>
          <w:szCs w:val="24"/>
        </w:rPr>
      </w:pPr>
      <w:r>
        <w:rPr>
          <w:rFonts w:ascii="Times New Roman" w:hAnsi="Times New Roman" w:cs="Times New Roman"/>
          <w:sz w:val="24"/>
          <w:szCs w:val="24"/>
        </w:rPr>
        <w:t>The results relate only to the items tested.</w:t>
      </w:r>
    </w:p>
    <w:p>
      <w:pPr>
        <w:spacing w:line="360" w:lineRule="auto"/>
        <w:rPr>
          <w:rFonts w:ascii="Times New Roman" w:hAnsi="Times New Roman" w:cs="Times New Roman"/>
          <w:sz w:val="24"/>
          <w:szCs w:val="24"/>
        </w:rPr>
      </w:pPr>
      <w:r>
        <w:rPr>
          <w:rFonts w:ascii="Times New Roman" w:hAnsi="Times New Roman" w:cs="Times New Roman"/>
          <w:sz w:val="24"/>
          <w:szCs w:val="24"/>
        </w:rPr>
        <w:t>3、本报告涂改无效。</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shall not be altered.</w:t>
      </w:r>
    </w:p>
    <w:p>
      <w:pPr>
        <w:spacing w:line="360" w:lineRule="auto"/>
        <w:rPr>
          <w:rFonts w:ascii="Times New Roman" w:hAnsi="Times New Roman" w:cs="Times New Roman"/>
          <w:sz w:val="24"/>
          <w:szCs w:val="24"/>
        </w:rPr>
      </w:pPr>
      <w:r>
        <w:rPr>
          <w:rFonts w:ascii="Times New Roman" w:hAnsi="Times New Roman" w:cs="Times New Roman"/>
          <w:sz w:val="24"/>
          <w:szCs w:val="24"/>
        </w:rPr>
        <w:t>4、本报告无本公司专用章、骑缝章无效。</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must have the special impression aN.D measurement of SD.</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5、未经本公司书面批准，不得部分复制本报告。</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shall not be copied partly without the written approval of SD.</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6、本检测结果仅代表检测时委托方提供的工况条件下项目测值。</w:t>
      </w:r>
    </w:p>
    <w:p>
      <w:pPr>
        <w:spacing w:line="360" w:lineRule="auto"/>
        <w:rPr>
          <w:rFonts w:ascii="Times New Roman" w:hAnsi="Times New Roman" w:cs="Times New Roman"/>
          <w:sz w:val="24"/>
          <w:szCs w:val="24"/>
        </w:rPr>
      </w:pPr>
      <w:r>
        <w:rPr>
          <w:rFonts w:ascii="Times New Roman" w:hAnsi="Times New Roman" w:cs="Times New Roman"/>
          <w:sz w:val="24"/>
          <w:szCs w:val="24"/>
        </w:rPr>
        <w:t>There testing result would only present the visual value taken at the scene</w:t>
      </w:r>
    </w:p>
    <w:p>
      <w:pPr>
        <w:spacing w:line="360" w:lineRule="auto"/>
        <w:rPr>
          <w:rFonts w:ascii="Times New Roman" w:hAnsi="Times New Roman" w:cs="Times New Roman"/>
          <w:sz w:val="24"/>
          <w:szCs w:val="24"/>
        </w:rPr>
      </w:pPr>
      <w:r>
        <w:rPr>
          <w:rFonts w:ascii="Times New Roman" w:hAnsi="Times New Roman" w:cs="Times New Roman"/>
          <w:sz w:val="24"/>
          <w:szCs w:val="24"/>
        </w:rPr>
        <w:t>within specific coN.Ditions where our clients point.</w:t>
      </w:r>
    </w:p>
    <w:p>
      <w:pPr>
        <w:spacing w:line="360" w:lineRule="auto"/>
        <w:rPr>
          <w:rFonts w:ascii="Times New Roman" w:hAnsi="Times New Roman" w:cs="Times New Roman"/>
          <w:sz w:val="24"/>
          <w:szCs w:val="24"/>
        </w:rPr>
      </w:pPr>
      <w:r>
        <w:rPr>
          <w:rFonts w:ascii="Times New Roman" w:hAnsi="Times New Roman" w:cs="Times New Roman"/>
          <w:sz w:val="24"/>
          <w:szCs w:val="24"/>
        </w:rPr>
        <w:t>本机构通讯资料（Contact of the SD）:</w:t>
      </w:r>
    </w:p>
    <w:p>
      <w:pPr>
        <w:spacing w:line="360" w:lineRule="auto"/>
        <w:rPr>
          <w:rFonts w:ascii="Times New Roman" w:hAnsi="Times New Roman" w:cs="Times New Roman"/>
          <w:sz w:val="24"/>
          <w:szCs w:val="24"/>
        </w:rPr>
      </w:pPr>
      <w:r>
        <w:rPr>
          <w:rFonts w:ascii="Times New Roman" w:hAnsi="Times New Roman" w:cs="Times New Roman"/>
          <w:sz w:val="24"/>
          <w:szCs w:val="24"/>
        </w:rPr>
        <w:t>联系地址：</w:t>
      </w:r>
    </w:p>
    <w:p>
      <w:pPr>
        <w:spacing w:line="360" w:lineRule="auto"/>
        <w:rPr>
          <w:rFonts w:ascii="Times New Roman" w:hAnsi="Times New Roman" w:cs="Times New Roman"/>
          <w:sz w:val="24"/>
          <w:szCs w:val="24"/>
        </w:rPr>
      </w:pPr>
      <w:r>
        <w:rPr>
          <w:rFonts w:ascii="Times New Roman" w:hAnsi="Times New Roman" w:cs="Times New Roman"/>
          <w:sz w:val="24"/>
          <w:szCs w:val="24"/>
        </w:rPr>
        <w:t>深圳市龙岗区八斗路16号</w:t>
      </w:r>
    </w:p>
    <w:p>
      <w:pPr>
        <w:spacing w:line="360" w:lineRule="auto"/>
        <w:rPr>
          <w:rFonts w:ascii="Times New Roman" w:hAnsi="Times New Roman" w:cs="Times New Roman"/>
          <w:sz w:val="24"/>
          <w:szCs w:val="24"/>
        </w:rPr>
      </w:pPr>
      <w:r>
        <w:rPr>
          <w:rFonts w:ascii="Times New Roman" w:hAnsi="Times New Roman" w:cs="Times New Roman"/>
          <w:sz w:val="24"/>
          <w:szCs w:val="24"/>
        </w:rPr>
        <w:t>联系电话(Tel)：0755-28952095</w:t>
      </w:r>
    </w:p>
    <w:p>
      <w:pPr>
        <w:spacing w:line="360" w:lineRule="auto"/>
        <w:rPr>
          <w:rFonts w:ascii="Times New Roman" w:hAnsi="Times New Roman" w:cs="Times New Roman"/>
          <w:sz w:val="24"/>
          <w:szCs w:val="24"/>
          <w:lang w:eastAsia="zh-CN"/>
        </w:rPr>
      </w:pPr>
      <w:r>
        <w:rPr>
          <w:rFonts w:hint="eastAsia" w:ascii="Times New Roman" w:hAnsi="Times New Roman" w:cs="Times New Roman"/>
          <w:sz w:val="24"/>
          <w:szCs w:val="24"/>
        </w:rPr>
        <w:t>联系人：</w:t>
      </w:r>
      <w:r>
        <w:rPr>
          <w:rFonts w:hint="eastAsia" w:ascii="Times New Roman" w:hAnsi="Times New Roman" w:cs="Times New Roman"/>
          <w:sz w:val="24"/>
          <w:szCs w:val="24"/>
          <w:lang w:eastAsia="zh-CN"/>
        </w:rPr>
        <w:t>张</w:t>
      </w:r>
      <w:r>
        <w:rPr>
          <w:rFonts w:hint="eastAsia" w:ascii="Times New Roman" w:hAnsi="Times New Roman" w:cs="Times New Roman"/>
          <w:sz w:val="24"/>
          <w:szCs w:val="24"/>
        </w:rPr>
        <w:t>经理</w:t>
      </w:r>
    </w:p>
    <w:p>
      <w:pPr>
        <w:spacing w:line="360" w:lineRule="auto"/>
        <w:rPr>
          <w:rFonts w:ascii="Times New Roman" w:hAnsi="Times New Roman" w:cs="Times New Roman"/>
          <w:sz w:val="24"/>
          <w:szCs w:val="24"/>
        </w:rPr>
      </w:pPr>
      <w:r>
        <w:rPr>
          <w:rFonts w:ascii="Times New Roman" w:hAnsi="Times New Roman" w:cs="Times New Roman"/>
          <w:sz w:val="24"/>
          <w:szCs w:val="24"/>
        </w:rPr>
        <w:t>传 真(Fax)：0755-28952095</w:t>
      </w:r>
    </w:p>
    <w:p>
      <w:pPr>
        <w:spacing w:line="360" w:lineRule="auto"/>
        <w:rPr>
          <w:rFonts w:ascii="Times New Roman" w:hAnsi="Times New Roman" w:cs="Times New Roman"/>
          <w:sz w:val="24"/>
          <w:szCs w:val="24"/>
        </w:rPr>
      </w:pPr>
      <w:r>
        <w:rPr>
          <w:rFonts w:ascii="Times New Roman" w:hAnsi="Times New Roman" w:cs="Times New Roman"/>
          <w:sz w:val="24"/>
          <w:szCs w:val="24"/>
        </w:rPr>
        <w:t>网 址：</w:t>
      </w:r>
      <w:r>
        <w:fldChar w:fldCharType="begin"/>
      </w:r>
      <w:r>
        <w:instrText xml:space="preserve"> HYPERLINK "http://www.szsd" </w:instrText>
      </w:r>
      <w:r>
        <w:fldChar w:fldCharType="separate"/>
      </w:r>
      <w:r>
        <w:rPr>
          <w:rFonts w:ascii="Times New Roman" w:hAnsi="Times New Roman" w:cs="Times New Roman"/>
          <w:color w:val="0000FF" w:themeColor="hyperlink"/>
          <w:sz w:val="24"/>
          <w:u w:val="single"/>
        </w:rPr>
        <w:t>http://www.szsd</w:t>
      </w:r>
      <w:r>
        <w:rPr>
          <w:rFonts w:ascii="Times New Roman" w:hAnsi="Times New Roman" w:cs="Times New Roman"/>
          <w:color w:val="0000FF" w:themeColor="hyperlink"/>
          <w:sz w:val="24"/>
          <w:u w:val="single"/>
        </w:rPr>
        <w:fldChar w:fldCharType="end"/>
      </w:r>
      <w:r>
        <w:rPr>
          <w:rFonts w:ascii="Times New Roman" w:hAnsi="Times New Roman" w:cs="Times New Roman"/>
          <w:sz w:val="24"/>
          <w:szCs w:val="24"/>
        </w:rPr>
        <w:t>jc.com</w:t>
      </w:r>
    </w:p>
    <w:p>
      <w:pPr>
        <w:spacing w:line="220" w:lineRule="atLeast"/>
        <w:rPr>
          <w:rFonts w:ascii="Times New Roman" w:hAnsi="Times New Roman" w:cs="Times New Roman"/>
          <w:sz w:val="24"/>
          <w:szCs w:val="24"/>
        </w:rPr>
      </w:pPr>
      <w:r>
        <w:rPr>
          <w:rFonts w:ascii="Times New Roman" w:hAnsi="Times New Roman" w:cs="Times New Roman"/>
          <w:sz w:val="24"/>
          <w:szCs w:val="24"/>
        </w:rPr>
        <w:t>电子邮件（Email）：sdcpjc@foxmail.com</w:t>
      </w:r>
    </w:p>
    <w:p>
      <w:pPr>
        <w:spacing w:line="220" w:lineRule="atLeast"/>
        <w:rPr>
          <w:rFonts w:ascii="Times New Roman" w:hAnsi="Times New Roman" w:cstheme="majorBidi"/>
          <w:b/>
          <w:bCs/>
          <w:color w:val="366091" w:themeColor="accent1" w:themeShade="BF"/>
          <w:sz w:val="28"/>
          <w:szCs w:val="28"/>
          <w:lang w:eastAsia="zh-CN"/>
        </w:rPr>
      </w:pPr>
    </w:p>
    <w:p>
      <w:pPr>
        <w:spacing w:line="220" w:lineRule="atLeast"/>
        <w:rPr>
          <w:rFonts w:ascii="Times New Roman" w:hAnsi="Times New Roman" w:cstheme="majorBidi"/>
          <w:b/>
          <w:bCs/>
          <w:color w:val="366091" w:themeColor="accent1" w:themeShade="BF"/>
          <w:sz w:val="28"/>
          <w:szCs w:val="28"/>
          <w:lang w:eastAsia="zh-CN"/>
        </w:rPr>
      </w:pPr>
    </w:p>
    <w:p>
      <w:pPr>
        <w:spacing w:line="220" w:lineRule="atLeast"/>
        <w:rPr>
          <w:rFonts w:ascii="Times New Roman" w:hAnsi="Times New Roman" w:cstheme="majorBidi"/>
          <w:b/>
          <w:bCs/>
          <w:color w:val="366091" w:themeColor="accent1" w:themeShade="BF"/>
          <w:sz w:val="28"/>
          <w:szCs w:val="28"/>
          <w:lang w:eastAsia="zh-CN"/>
        </w:rPr>
      </w:pPr>
    </w:p>
    <w:p>
      <w:pPr>
        <w:pStyle w:val="2"/>
        <w:keepNext/>
        <w:keepLines/>
        <w:widowControl/>
        <w:numPr>
          <w:ilvl w:val="0"/>
          <w:numId w:val="1"/>
        </w:numPr>
        <w:adjustRightInd w:val="0"/>
        <w:snapToGrid w:val="0"/>
        <w:spacing w:before="340" w:after="330"/>
        <w:ind w:left="748" w:hanging="748"/>
        <w:rPr>
          <w:rFonts w:ascii="Times New Roman" w:hAnsi="Times New Roman" w:eastAsia="宋体" w:cstheme="majorBidi"/>
          <w:sz w:val="32"/>
          <w:szCs w:val="32"/>
        </w:rPr>
      </w:pPr>
      <w:bookmarkStart w:id="0" w:name="_Toc503369233"/>
      <w:r>
        <w:rPr>
          <w:rFonts w:hint="eastAsia" w:ascii="Times New Roman" w:hAnsi="Times New Roman" w:eastAsia="宋体" w:cstheme="majorBidi"/>
          <w:sz w:val="32"/>
          <w:szCs w:val="32"/>
        </w:rPr>
        <w:t>前言</w:t>
      </w:r>
      <w:bookmarkEnd w:id="0"/>
    </w:p>
    <w:tbl>
      <w:tblPr>
        <w:tblStyle w:val="18"/>
        <w:tblW w:w="8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403"/>
        <w:gridCol w:w="1014"/>
        <w:gridCol w:w="390"/>
        <w:gridCol w:w="1403"/>
        <w:gridCol w:w="622"/>
        <w:gridCol w:w="781"/>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532" w:type="dxa"/>
            <w:vAlign w:val="center"/>
          </w:tcPr>
          <w:p>
            <w:pPr>
              <w:pStyle w:val="7"/>
              <w:jc w:val="center"/>
              <w:rPr>
                <w:rFonts w:ascii="Times New Roman" w:hAnsi="Times New Roman"/>
              </w:rPr>
            </w:pPr>
            <w:r>
              <w:rPr>
                <w:rFonts w:hint="eastAsia" w:ascii="Times New Roman" w:hAnsi="Times New Roman"/>
              </w:rPr>
              <w:t>项目名称</w:t>
            </w:r>
          </w:p>
        </w:tc>
        <w:tc>
          <w:tcPr>
            <w:tcW w:w="7015" w:type="dxa"/>
            <w:gridSpan w:val="7"/>
            <w:vAlign w:val="center"/>
          </w:tcPr>
          <w:p>
            <w:pPr>
              <w:pStyle w:val="7"/>
              <w:jc w:val="center"/>
              <w:rPr>
                <w:rFonts w:ascii="Times New Roman" w:hAnsi="Times New Roman"/>
                <w:lang w:eastAsia="zh-CN"/>
              </w:rPr>
            </w:pPr>
            <w:r>
              <w:rPr>
                <w:rFonts w:hint="eastAsia" w:ascii="Times New Roman" w:hAnsi="Times New Roman"/>
                <w:lang w:eastAsia="zh-CN"/>
              </w:rPr>
              <w:t>揭西县五经富镇传仁塑料厂年产60吨PVC片材建设项目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532" w:type="dxa"/>
            <w:vAlign w:val="center"/>
          </w:tcPr>
          <w:p>
            <w:pPr>
              <w:pStyle w:val="7"/>
              <w:jc w:val="center"/>
              <w:rPr>
                <w:rFonts w:ascii="Times New Roman" w:hAnsi="Times New Roman"/>
              </w:rPr>
            </w:pPr>
            <w:r>
              <w:rPr>
                <w:rFonts w:hint="eastAsia" w:ascii="Times New Roman" w:hAnsi="Times New Roman"/>
              </w:rPr>
              <w:t>建设单位</w:t>
            </w:r>
          </w:p>
        </w:tc>
        <w:tc>
          <w:tcPr>
            <w:tcW w:w="7015" w:type="dxa"/>
            <w:gridSpan w:val="7"/>
            <w:vAlign w:val="center"/>
          </w:tcPr>
          <w:p>
            <w:pPr>
              <w:pStyle w:val="7"/>
              <w:jc w:val="center"/>
              <w:rPr>
                <w:rFonts w:ascii="Times New Roman" w:hAnsi="Times New Roman"/>
                <w:lang w:eastAsia="zh-CN"/>
              </w:rPr>
            </w:pPr>
            <w:r>
              <w:rPr>
                <w:rFonts w:hint="eastAsia" w:ascii="Times New Roman" w:hAnsi="Times New Roman"/>
                <w:lang w:eastAsia="zh-CN"/>
              </w:rPr>
              <w:t>揭西县五经富镇传仁塑料厂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532" w:type="dxa"/>
            <w:vAlign w:val="center"/>
          </w:tcPr>
          <w:p>
            <w:pPr>
              <w:pStyle w:val="7"/>
              <w:jc w:val="center"/>
              <w:rPr>
                <w:rFonts w:ascii="Times New Roman" w:hAnsi="Times New Roman"/>
              </w:rPr>
            </w:pPr>
            <w:r>
              <w:rPr>
                <w:rFonts w:hint="eastAsia" w:ascii="Times New Roman" w:hAnsi="Times New Roman"/>
              </w:rPr>
              <w:t>建设地点</w:t>
            </w:r>
          </w:p>
        </w:tc>
        <w:tc>
          <w:tcPr>
            <w:tcW w:w="7015" w:type="dxa"/>
            <w:gridSpan w:val="7"/>
            <w:vAlign w:val="center"/>
          </w:tcPr>
          <w:p>
            <w:pPr>
              <w:pStyle w:val="7"/>
              <w:jc w:val="center"/>
              <w:rPr>
                <w:rFonts w:ascii="Times New Roman" w:hAnsi="Times New Roman"/>
                <w:lang w:eastAsia="zh-CN"/>
              </w:rPr>
            </w:pPr>
            <w:r>
              <w:rPr>
                <w:rFonts w:ascii="Times New Roman" w:hAnsi="Times New Roman"/>
                <w:position w:val="2"/>
                <w:lang w:eastAsia="zh-CN"/>
              </w:rPr>
              <w:t>揭西县五经富镇陈江村委揭丰公路边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rPr>
            </w:pPr>
            <w:r>
              <w:rPr>
                <w:rFonts w:hint="eastAsia" w:ascii="Times New Roman" w:hAnsi="Times New Roman"/>
              </w:rPr>
              <w:t>建设项目性质</w:t>
            </w:r>
          </w:p>
        </w:tc>
        <w:tc>
          <w:tcPr>
            <w:tcW w:w="7015" w:type="dxa"/>
            <w:gridSpan w:val="7"/>
            <w:vAlign w:val="center"/>
          </w:tcPr>
          <w:p>
            <w:pPr>
              <w:pStyle w:val="7"/>
              <w:jc w:val="center"/>
              <w:rPr>
                <w:rFonts w:ascii="Times New Roman" w:hAnsi="Times New Roman"/>
              </w:rPr>
            </w:pPr>
            <w:r>
              <w:rPr>
                <w:rFonts w:hint="eastAsia" w:ascii="Times New Roman" w:hAnsi="Times New Roman"/>
              </w:rPr>
              <w:t xml:space="preserve">新建√             改扩建               迁建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1532" w:type="dxa"/>
            <w:vAlign w:val="center"/>
          </w:tcPr>
          <w:p>
            <w:pPr>
              <w:pStyle w:val="7"/>
              <w:jc w:val="center"/>
              <w:rPr>
                <w:rFonts w:ascii="Times New Roman" w:hAnsi="Times New Roman"/>
              </w:rPr>
            </w:pPr>
            <w:r>
              <w:rPr>
                <w:rFonts w:hint="eastAsia" w:ascii="Times New Roman" w:hAnsi="Times New Roman"/>
              </w:rPr>
              <w:t>环评时间</w:t>
            </w:r>
          </w:p>
        </w:tc>
        <w:tc>
          <w:tcPr>
            <w:tcW w:w="2417" w:type="dxa"/>
            <w:gridSpan w:val="2"/>
            <w:vAlign w:val="center"/>
          </w:tcPr>
          <w:p>
            <w:pPr>
              <w:pStyle w:val="7"/>
              <w:jc w:val="center"/>
              <w:rPr>
                <w:rFonts w:ascii="Times New Roman" w:hAnsi="Times New Roman"/>
              </w:rPr>
            </w:pPr>
            <w:r>
              <w:rPr>
                <w:rFonts w:hint="eastAsia" w:ascii="Times New Roman" w:hAnsi="Times New Roman"/>
              </w:rPr>
              <w:t>201</w:t>
            </w:r>
            <w:r>
              <w:rPr>
                <w:rFonts w:hint="eastAsia" w:ascii="Times New Roman" w:hAnsi="Times New Roman"/>
                <w:lang w:eastAsia="zh-CN"/>
              </w:rPr>
              <w:t>7</w:t>
            </w:r>
            <w:r>
              <w:rPr>
                <w:rFonts w:hint="eastAsia" w:ascii="Times New Roman" w:hAnsi="Times New Roman"/>
              </w:rPr>
              <w:t>年</w:t>
            </w:r>
            <w:r>
              <w:rPr>
                <w:rFonts w:hint="eastAsia" w:ascii="Times New Roman" w:hAnsi="Times New Roman"/>
                <w:lang w:eastAsia="zh-CN"/>
              </w:rPr>
              <w:t>08</w:t>
            </w:r>
            <w:r>
              <w:rPr>
                <w:rFonts w:hint="eastAsia" w:ascii="Times New Roman" w:hAnsi="Times New Roman"/>
              </w:rPr>
              <w:t>月</w:t>
            </w:r>
          </w:p>
        </w:tc>
        <w:tc>
          <w:tcPr>
            <w:tcW w:w="2415" w:type="dxa"/>
            <w:gridSpan w:val="3"/>
            <w:vAlign w:val="center"/>
          </w:tcPr>
          <w:p>
            <w:pPr>
              <w:pStyle w:val="7"/>
              <w:jc w:val="center"/>
              <w:rPr>
                <w:rFonts w:ascii="Times New Roman" w:hAnsi="Times New Roman"/>
              </w:rPr>
            </w:pPr>
            <w:r>
              <w:rPr>
                <w:rFonts w:hint="eastAsia" w:ascii="Times New Roman" w:hAnsi="Times New Roman"/>
              </w:rPr>
              <w:t>开工日期</w:t>
            </w:r>
          </w:p>
        </w:tc>
        <w:tc>
          <w:tcPr>
            <w:tcW w:w="2183" w:type="dxa"/>
            <w:gridSpan w:val="2"/>
            <w:vAlign w:val="center"/>
          </w:tcPr>
          <w:p>
            <w:pPr>
              <w:pStyle w:val="7"/>
              <w:jc w:val="center"/>
              <w:rPr>
                <w:rFonts w:ascii="Times New Roman" w:hAnsi="Times New Roman"/>
              </w:rPr>
            </w:pPr>
            <w:r>
              <w:rPr>
                <w:rFonts w:ascii="Times New Roman" w:hAnsi="Times New Roman"/>
              </w:rPr>
              <w:t>201</w:t>
            </w:r>
            <w:r>
              <w:rPr>
                <w:rFonts w:hint="eastAsia" w:ascii="Times New Roman" w:hAnsi="Times New Roman"/>
                <w:lang w:val="en-US" w:eastAsia="zh-CN"/>
              </w:rPr>
              <w:t>6</w:t>
            </w:r>
            <w:r>
              <w:rPr>
                <w:rFonts w:ascii="Times New Roman" w:hAnsi="Times New Roman"/>
              </w:rPr>
              <w:t>年</w:t>
            </w:r>
            <w:r>
              <w:rPr>
                <w:rFonts w:hint="eastAsia" w:ascii="Times New Roman" w:hAnsi="Times New Roman"/>
                <w:lang w:val="en-US" w:eastAsia="zh-CN"/>
              </w:rPr>
              <w:t>0</w:t>
            </w:r>
            <w:bookmarkStart w:id="20" w:name="_GoBack"/>
            <w:bookmarkEnd w:id="20"/>
            <w:r>
              <w:rPr>
                <w:rFonts w:hint="eastAsia" w:ascii="Times New Roman" w:hAnsi="Times New Roman"/>
                <w:lang w:val="en-US" w:eastAsia="zh-CN"/>
              </w:rPr>
              <w:t>4</w:t>
            </w:r>
            <w:r>
              <w:rPr>
                <w:rFonts w:ascii="Times New Roman" w:hAnsi="Times New Roma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lang w:eastAsia="zh-CN"/>
              </w:rPr>
            </w:pPr>
            <w:r>
              <w:rPr>
                <w:rFonts w:hint="eastAsia" w:ascii="Times New Roman" w:hAnsi="Times New Roman"/>
                <w:lang w:eastAsia="zh-CN"/>
              </w:rPr>
              <w:t>行业类别</w:t>
            </w:r>
          </w:p>
        </w:tc>
        <w:tc>
          <w:tcPr>
            <w:tcW w:w="2417" w:type="dxa"/>
            <w:gridSpan w:val="2"/>
            <w:vAlign w:val="center"/>
          </w:tcPr>
          <w:p>
            <w:pPr>
              <w:snapToGrid w:val="0"/>
              <w:jc w:val="center"/>
              <w:rPr>
                <w:rFonts w:ascii="Times New Roman" w:hAnsi="Times New Roman"/>
                <w:color w:val="000000" w:themeColor="text1"/>
                <w:sz w:val="24"/>
                <w:szCs w:val="24"/>
                <w:lang w:eastAsia="zh-CN"/>
              </w:rPr>
            </w:pPr>
            <w:r>
              <w:rPr>
                <w:rFonts w:ascii="Times New Roman" w:hAnsi="Times New Roman"/>
                <w:color w:val="000000" w:themeColor="text1"/>
                <w:sz w:val="24"/>
                <w:szCs w:val="24"/>
              </w:rPr>
              <w:t>C</w:t>
            </w:r>
            <w:r>
              <w:rPr>
                <w:rFonts w:hint="eastAsia" w:ascii="Times New Roman" w:hAnsi="Times New Roman"/>
                <w:color w:val="000000" w:themeColor="text1"/>
                <w:sz w:val="24"/>
                <w:szCs w:val="24"/>
                <w:lang w:eastAsia="zh-CN"/>
              </w:rPr>
              <w:t>2929</w:t>
            </w:r>
            <w:r>
              <w:rPr>
                <w:rFonts w:hint="eastAsia" w:ascii="Times New Roman"/>
                <w:color w:val="000000" w:themeColor="text1"/>
                <w:sz w:val="24"/>
                <w:szCs w:val="24"/>
                <w:lang w:eastAsia="zh-CN"/>
              </w:rPr>
              <w:t>其他塑料制品制造</w:t>
            </w:r>
          </w:p>
        </w:tc>
        <w:tc>
          <w:tcPr>
            <w:tcW w:w="2415" w:type="dxa"/>
            <w:gridSpan w:val="3"/>
            <w:vAlign w:val="center"/>
          </w:tcPr>
          <w:p>
            <w:pPr>
              <w:pStyle w:val="7"/>
              <w:jc w:val="center"/>
              <w:rPr>
                <w:rFonts w:ascii="Times New Roman" w:hAnsi="Times New Roman"/>
              </w:rPr>
            </w:pPr>
            <w:r>
              <w:rPr>
                <w:rFonts w:hint="eastAsia" w:ascii="Times New Roman" w:hAnsi="Times New Roman"/>
              </w:rPr>
              <w:t>现场监测时间</w:t>
            </w:r>
          </w:p>
        </w:tc>
        <w:tc>
          <w:tcPr>
            <w:tcW w:w="2183" w:type="dxa"/>
            <w:gridSpan w:val="2"/>
            <w:vAlign w:val="center"/>
          </w:tcPr>
          <w:p>
            <w:pPr>
              <w:pStyle w:val="7"/>
              <w:jc w:val="center"/>
              <w:rPr>
                <w:rFonts w:ascii="Times New Roman" w:hAnsi="Times New Roman"/>
              </w:rPr>
            </w:pPr>
            <w:r>
              <w:rPr>
                <w:rFonts w:hint="eastAsia" w:ascii="Times New Roman" w:hAnsi="Times New Roman"/>
              </w:rPr>
              <w:t>2019年</w:t>
            </w:r>
            <w:r>
              <w:rPr>
                <w:rFonts w:hint="eastAsia" w:ascii="Times New Roman" w:hAnsi="Times New Roman"/>
                <w:lang w:eastAsia="zh-CN"/>
              </w:rPr>
              <w:t>03</w:t>
            </w:r>
            <w:r>
              <w:rPr>
                <w:rFonts w:hint="eastAsia" w:ascii="Times New Roman" w:hAnsi="Times New Roma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rPr>
            </w:pPr>
            <w:r>
              <w:rPr>
                <w:rFonts w:hint="eastAsia" w:ascii="Times New Roman" w:hAnsi="Times New Roman"/>
              </w:rPr>
              <w:t>环评报告表审批部门</w:t>
            </w:r>
          </w:p>
        </w:tc>
        <w:tc>
          <w:tcPr>
            <w:tcW w:w="2417" w:type="dxa"/>
            <w:gridSpan w:val="2"/>
            <w:vAlign w:val="center"/>
          </w:tcPr>
          <w:p>
            <w:pPr>
              <w:pStyle w:val="7"/>
              <w:jc w:val="center"/>
              <w:rPr>
                <w:rFonts w:ascii="Times New Roman" w:hAnsi="Times New Roman"/>
                <w:lang w:eastAsia="zh-CN"/>
              </w:rPr>
            </w:pPr>
            <w:r>
              <w:rPr>
                <w:rFonts w:hint="eastAsia" w:ascii="Times New Roman" w:hAnsi="Times New Roman"/>
                <w:lang w:eastAsia="zh-CN"/>
              </w:rPr>
              <w:t>揭西县环境保护局</w:t>
            </w:r>
          </w:p>
        </w:tc>
        <w:tc>
          <w:tcPr>
            <w:tcW w:w="2415" w:type="dxa"/>
            <w:gridSpan w:val="3"/>
            <w:vAlign w:val="center"/>
          </w:tcPr>
          <w:p>
            <w:pPr>
              <w:pStyle w:val="7"/>
              <w:jc w:val="center"/>
              <w:rPr>
                <w:rFonts w:ascii="Times New Roman" w:hAnsi="Times New Roman"/>
              </w:rPr>
            </w:pPr>
            <w:r>
              <w:rPr>
                <w:rFonts w:hint="eastAsia" w:ascii="Times New Roman" w:hAnsi="Times New Roman"/>
              </w:rPr>
              <w:t>环评报告表编制单位</w:t>
            </w:r>
          </w:p>
        </w:tc>
        <w:tc>
          <w:tcPr>
            <w:tcW w:w="2183" w:type="dxa"/>
            <w:gridSpan w:val="2"/>
            <w:vAlign w:val="center"/>
          </w:tcPr>
          <w:p>
            <w:pPr>
              <w:pStyle w:val="7"/>
              <w:jc w:val="center"/>
              <w:rPr>
                <w:rFonts w:ascii="Times New Roman" w:hAnsi="Times New Roman"/>
                <w:lang w:eastAsia="zh-CN"/>
              </w:rPr>
            </w:pPr>
            <w:r>
              <w:rPr>
                <w:rFonts w:hint="eastAsia" w:ascii="Times New Roman"/>
                <w:color w:val="000000" w:themeColor="text1"/>
                <w:lang w:eastAsia="zh-CN"/>
              </w:rPr>
              <w:t>海南深鸿亚环保科技有限公司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0" w:hRule="atLeast"/>
        </w:trPr>
        <w:tc>
          <w:tcPr>
            <w:tcW w:w="1532" w:type="dxa"/>
            <w:vAlign w:val="center"/>
          </w:tcPr>
          <w:p>
            <w:pPr>
              <w:pStyle w:val="7"/>
              <w:jc w:val="center"/>
              <w:rPr>
                <w:rFonts w:ascii="Times New Roman" w:hAnsi="Times New Roman"/>
              </w:rPr>
            </w:pPr>
            <w:r>
              <w:rPr>
                <w:rFonts w:hint="eastAsia" w:ascii="Times New Roman" w:hAnsi="Times New Roman"/>
              </w:rPr>
              <w:t>投资总概算</w:t>
            </w:r>
          </w:p>
          <w:p>
            <w:pPr>
              <w:pStyle w:val="7"/>
              <w:jc w:val="center"/>
              <w:rPr>
                <w:rFonts w:ascii="Times New Roman" w:hAnsi="Times New Roman"/>
              </w:rPr>
            </w:pPr>
            <w:r>
              <w:rPr>
                <w:rFonts w:hint="eastAsia" w:ascii="Times New Roman" w:hAnsi="Times New Roman"/>
              </w:rPr>
              <w:t>(万元)</w:t>
            </w:r>
          </w:p>
        </w:tc>
        <w:tc>
          <w:tcPr>
            <w:tcW w:w="1403" w:type="dxa"/>
            <w:vAlign w:val="center"/>
          </w:tcPr>
          <w:p>
            <w:pPr>
              <w:pStyle w:val="7"/>
              <w:jc w:val="center"/>
              <w:rPr>
                <w:rFonts w:ascii="Times New Roman" w:hAnsi="Times New Roman"/>
                <w:lang w:eastAsia="zh-CN"/>
              </w:rPr>
            </w:pPr>
            <w:r>
              <w:rPr>
                <w:rFonts w:hint="eastAsia" w:ascii="Times New Roman" w:hAnsi="Times New Roman"/>
                <w:lang w:eastAsia="zh-CN"/>
              </w:rPr>
              <w:t>100</w:t>
            </w:r>
          </w:p>
        </w:tc>
        <w:tc>
          <w:tcPr>
            <w:tcW w:w="1404" w:type="dxa"/>
            <w:gridSpan w:val="2"/>
            <w:vAlign w:val="center"/>
          </w:tcPr>
          <w:p>
            <w:pPr>
              <w:pStyle w:val="7"/>
              <w:jc w:val="center"/>
              <w:rPr>
                <w:rFonts w:ascii="Times New Roman" w:hAnsi="Times New Roman"/>
              </w:rPr>
            </w:pPr>
            <w:r>
              <w:rPr>
                <w:rFonts w:hint="eastAsia" w:ascii="Times New Roman" w:hAnsi="Times New Roman"/>
              </w:rPr>
              <w:t>其中：环保</w:t>
            </w:r>
          </w:p>
          <w:p>
            <w:pPr>
              <w:pStyle w:val="7"/>
              <w:jc w:val="center"/>
              <w:rPr>
                <w:rFonts w:ascii="Times New Roman" w:hAnsi="Times New Roman"/>
              </w:rPr>
            </w:pPr>
            <w:r>
              <w:rPr>
                <w:rFonts w:hint="eastAsia" w:ascii="Times New Roman" w:hAnsi="Times New Roman"/>
              </w:rPr>
              <w:t>投资(万元)</w:t>
            </w:r>
          </w:p>
        </w:tc>
        <w:tc>
          <w:tcPr>
            <w:tcW w:w="1403" w:type="dxa"/>
            <w:vAlign w:val="center"/>
          </w:tcPr>
          <w:p>
            <w:pPr>
              <w:pStyle w:val="7"/>
              <w:jc w:val="center"/>
              <w:rPr>
                <w:rFonts w:ascii="Times New Roman" w:hAnsi="Times New Roman"/>
                <w:lang w:eastAsia="zh-CN"/>
              </w:rPr>
            </w:pPr>
            <w:r>
              <w:rPr>
                <w:rFonts w:hint="eastAsia" w:ascii="Times New Roman" w:hAnsi="Times New Roman"/>
                <w:lang w:eastAsia="zh-CN"/>
              </w:rPr>
              <w:t>15</w:t>
            </w:r>
          </w:p>
        </w:tc>
        <w:tc>
          <w:tcPr>
            <w:tcW w:w="1403" w:type="dxa"/>
            <w:gridSpan w:val="2"/>
            <w:vAlign w:val="center"/>
          </w:tcPr>
          <w:p>
            <w:pPr>
              <w:pStyle w:val="7"/>
              <w:jc w:val="center"/>
              <w:rPr>
                <w:rFonts w:ascii="Times New Roman" w:hAnsi="Times New Roman"/>
              </w:rPr>
            </w:pPr>
            <w:r>
              <w:rPr>
                <w:rFonts w:hint="eastAsia" w:ascii="Times New Roman" w:hAnsi="Times New Roman"/>
              </w:rPr>
              <w:t>环保投资</w:t>
            </w:r>
          </w:p>
          <w:p>
            <w:pPr>
              <w:pStyle w:val="7"/>
              <w:jc w:val="center"/>
              <w:rPr>
                <w:rFonts w:ascii="Times New Roman" w:hAnsi="Times New Roman"/>
              </w:rPr>
            </w:pPr>
            <w:r>
              <w:rPr>
                <w:rFonts w:hint="eastAsia" w:ascii="Times New Roman" w:hAnsi="Times New Roman"/>
              </w:rPr>
              <w:t>占总投资</w:t>
            </w:r>
          </w:p>
        </w:tc>
        <w:tc>
          <w:tcPr>
            <w:tcW w:w="1402" w:type="dxa"/>
            <w:vAlign w:val="center"/>
          </w:tcPr>
          <w:p>
            <w:pPr>
              <w:pStyle w:val="7"/>
              <w:jc w:val="center"/>
              <w:rPr>
                <w:rFonts w:ascii="Times New Roman" w:hAnsi="Times New Roman"/>
              </w:rPr>
            </w:pPr>
            <w:r>
              <w:rPr>
                <w:rFonts w:hint="eastAsia" w:ascii="Times New Roman" w:hAnsi="Times New Roman"/>
                <w:lang w:eastAsia="zh-CN"/>
              </w:rPr>
              <w:t>15</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1" w:hRule="atLeast"/>
        </w:trPr>
        <w:tc>
          <w:tcPr>
            <w:tcW w:w="1532" w:type="dxa"/>
            <w:vAlign w:val="center"/>
          </w:tcPr>
          <w:p>
            <w:pPr>
              <w:pStyle w:val="7"/>
              <w:jc w:val="center"/>
              <w:rPr>
                <w:rFonts w:ascii="Times New Roman" w:hAnsi="Times New Roman"/>
              </w:rPr>
            </w:pPr>
            <w:r>
              <w:rPr>
                <w:rFonts w:hint="eastAsia" w:ascii="Times New Roman" w:hAnsi="Times New Roman"/>
              </w:rPr>
              <w:t>验收检测依据</w:t>
            </w:r>
          </w:p>
        </w:tc>
        <w:tc>
          <w:tcPr>
            <w:tcW w:w="7015" w:type="dxa"/>
            <w:gridSpan w:val="7"/>
            <w:vAlign w:val="center"/>
          </w:tcPr>
          <w:p>
            <w:pPr>
              <w:pStyle w:val="7"/>
              <w:rPr>
                <w:rFonts w:ascii="Times New Roman" w:hAnsi="Times New Roman"/>
                <w:lang w:eastAsia="zh-CN"/>
              </w:rPr>
            </w:pPr>
            <w:r>
              <w:rPr>
                <w:rFonts w:hint="eastAsia" w:ascii="Times New Roman" w:hAnsi="Times New Roman"/>
                <w:lang w:eastAsia="zh-CN"/>
              </w:rPr>
              <w:t>1、《国务院关于修改&lt;建设项目环境保护管理条例&gt;的决定》 ，国务令第682号；</w:t>
            </w:r>
          </w:p>
          <w:p>
            <w:pPr>
              <w:pStyle w:val="7"/>
              <w:rPr>
                <w:rFonts w:ascii="Times New Roman" w:hAnsi="Times New Roman"/>
                <w:lang w:eastAsia="zh-CN"/>
              </w:rPr>
            </w:pPr>
            <w:r>
              <w:rPr>
                <w:rFonts w:hint="eastAsia" w:ascii="Times New Roman" w:hAnsi="Times New Roman"/>
                <w:lang w:eastAsia="zh-CN"/>
              </w:rPr>
              <w:t>2、国家环境保护部《建设项目竣工环境保护验收暂行办法》国环规环评（2017）4号：</w:t>
            </w:r>
          </w:p>
          <w:p>
            <w:pPr>
              <w:pStyle w:val="7"/>
              <w:rPr>
                <w:rFonts w:ascii="Times New Roman" w:hAnsi="Times New Roman"/>
                <w:lang w:eastAsia="zh-CN"/>
              </w:rPr>
            </w:pPr>
            <w:r>
              <w:rPr>
                <w:rFonts w:hint="eastAsia" w:ascii="Times New Roman" w:hAnsi="Times New Roman"/>
                <w:lang w:eastAsia="zh-CN"/>
              </w:rPr>
              <w:t>3、揭西县环境保护局关于对《揭西县五经富镇传仁塑料厂年产60吨PVC片材建设项目环境影响报告表的批复》揭西环建【2017】15号的批复（2017年08月09日印发）；</w:t>
            </w:r>
          </w:p>
          <w:p>
            <w:pPr>
              <w:pStyle w:val="7"/>
              <w:rPr>
                <w:rFonts w:ascii="Times New Roman" w:hAnsi="Times New Roman"/>
                <w:lang w:eastAsia="zh-CN"/>
              </w:rPr>
            </w:pPr>
            <w:r>
              <w:rPr>
                <w:rFonts w:hint="eastAsia" w:ascii="Times New Roman" w:hAnsi="Times New Roman"/>
                <w:lang w:eastAsia="zh-CN"/>
              </w:rPr>
              <w:t>4、《揭西县五经富镇传仁塑料厂年产60吨PVC片材建设项目环境影响报告表》2017年7月。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4" w:hRule="atLeast"/>
        </w:trPr>
        <w:tc>
          <w:tcPr>
            <w:tcW w:w="1532" w:type="dxa"/>
            <w:vAlign w:val="center"/>
          </w:tcPr>
          <w:p>
            <w:pPr>
              <w:pStyle w:val="7"/>
              <w:jc w:val="center"/>
              <w:rPr>
                <w:rFonts w:ascii="Times New Roman" w:hAnsi="Times New Roman"/>
                <w:lang w:eastAsia="zh-CN"/>
              </w:rPr>
            </w:pPr>
            <w:r>
              <w:rPr>
                <w:rFonts w:hint="eastAsia" w:ascii="Times New Roman" w:hAnsi="Times New Roman"/>
                <w:lang w:eastAsia="zh-CN"/>
              </w:rPr>
              <w:t>验收检测标准标号、级别</w:t>
            </w:r>
          </w:p>
        </w:tc>
        <w:tc>
          <w:tcPr>
            <w:tcW w:w="7015" w:type="dxa"/>
            <w:gridSpan w:val="7"/>
            <w:vAlign w:val="center"/>
          </w:tcPr>
          <w:p>
            <w:pPr>
              <w:pStyle w:val="7"/>
              <w:rPr>
                <w:rFonts w:ascii="Times New Roman" w:hAnsi="Times New Roman"/>
                <w:lang w:eastAsia="zh-CN"/>
              </w:rPr>
            </w:pPr>
            <w:r>
              <w:rPr>
                <w:rFonts w:hint="eastAsia" w:ascii="Times New Roman" w:hAnsi="Times New Roman"/>
                <w:lang w:eastAsia="zh-CN"/>
              </w:rPr>
              <w:t>1、</w:t>
            </w:r>
            <w:r>
              <w:rPr>
                <w:rFonts w:ascii="Times New Roman" w:hAnsi="Times New Roman"/>
                <w:color w:val="000000" w:themeColor="text1"/>
                <w:lang w:eastAsia="zh-CN"/>
              </w:rPr>
              <w:t>废水排放执行《农田灌溉水质标准》（GB5084-2005）旱作标准</w:t>
            </w:r>
            <w:r>
              <w:rPr>
                <w:rFonts w:hint="eastAsia" w:ascii="Times New Roman" w:hAnsi="Times New Roman"/>
                <w:lang w:eastAsia="zh-CN"/>
              </w:rPr>
              <w:t>；</w:t>
            </w:r>
          </w:p>
          <w:p>
            <w:pPr>
              <w:pStyle w:val="7"/>
              <w:rPr>
                <w:rFonts w:ascii="Times New Roman" w:hAnsi="Times New Roman"/>
                <w:lang w:eastAsia="zh-CN"/>
              </w:rPr>
            </w:pPr>
            <w:r>
              <w:rPr>
                <w:rFonts w:hint="eastAsia" w:ascii="Times New Roman" w:hAnsi="Times New Roman"/>
                <w:lang w:eastAsia="zh-CN"/>
              </w:rPr>
              <w:t>2、《工业企业厂界环境噪声排放标准》（GB12348-2008）</w:t>
            </w:r>
            <w:r>
              <w:rPr>
                <w:rFonts w:ascii="Times New Roman" w:hAnsi="Times New Roman"/>
                <w:color w:val="000000" w:themeColor="text1"/>
                <w:lang w:eastAsia="zh-CN"/>
              </w:rPr>
              <w:t>中2</w:t>
            </w:r>
            <w:r>
              <w:rPr>
                <w:rFonts w:ascii="Times New Roman" w:hAnsi="Times New Roman"/>
                <w:lang w:eastAsia="zh-CN"/>
              </w:rPr>
              <w:t>类标准</w:t>
            </w:r>
            <w:r>
              <w:rPr>
                <w:rFonts w:hint="eastAsia" w:ascii="Times New Roman" w:hAnsi="Times New Roman"/>
                <w:lang w:eastAsia="zh-CN"/>
              </w:rPr>
              <w:t>。</w:t>
            </w:r>
          </w:p>
          <w:p>
            <w:pPr>
              <w:pStyle w:val="7"/>
              <w:rPr>
                <w:rFonts w:ascii="Times New Roman" w:hAnsi="Times New Roman"/>
                <w:lang w:eastAsia="zh-CN"/>
              </w:rPr>
            </w:pPr>
            <w:r>
              <w:rPr>
                <w:rFonts w:hint="eastAsia" w:ascii="Times New Roman" w:hAnsi="Times New Roman"/>
                <w:lang w:eastAsia="zh-CN"/>
              </w:rPr>
              <w:t>3、广东省</w:t>
            </w:r>
            <w:r>
              <w:rPr>
                <w:rFonts w:ascii="Times New Roman" w:hAnsi="Times New Roman"/>
                <w:lang w:eastAsia="zh-CN"/>
              </w:rPr>
              <w:t>《家具制造行业挥发性有机化合物排放标准》 ( DB44/814-2010 )</w:t>
            </w:r>
          </w:p>
          <w:p>
            <w:pPr>
              <w:spacing w:before="109"/>
              <w:rPr>
                <w:rFonts w:ascii="Times New Roman" w:hAnsi="Times New Roman"/>
                <w:sz w:val="24"/>
                <w:szCs w:val="24"/>
                <w:lang w:eastAsia="zh-CN"/>
              </w:rPr>
            </w:pPr>
            <w:r>
              <w:rPr>
                <w:rFonts w:hint="eastAsia" w:ascii="Times New Roman" w:hAnsi="Times New Roman"/>
                <w:sz w:val="24"/>
                <w:szCs w:val="24"/>
                <w:lang w:eastAsia="zh-CN"/>
              </w:rPr>
              <w:t>4、</w:t>
            </w:r>
            <w:r>
              <w:rPr>
                <w:rFonts w:ascii="Times New Roman" w:hAnsi="Times New Roman"/>
                <w:sz w:val="24"/>
                <w:szCs w:val="24"/>
                <w:lang w:eastAsia="zh-CN"/>
              </w:rPr>
              <w:t>《家具制造行业挥发性有机化合物排放标准</w:t>
            </w:r>
            <w:r>
              <w:rPr>
                <w:rFonts w:hint="eastAsia" w:ascii="Times New Roman" w:hAnsi="Times New Roman"/>
                <w:sz w:val="24"/>
                <w:szCs w:val="24"/>
                <w:lang w:eastAsia="zh-CN"/>
              </w:rPr>
              <w:t>》（DB44</w:t>
            </w:r>
            <w:r>
              <w:rPr>
                <w:rFonts w:ascii="Times New Roman" w:hAnsi="Times New Roman"/>
                <w:sz w:val="24"/>
                <w:szCs w:val="24"/>
                <w:lang w:eastAsia="zh-CN"/>
              </w:rPr>
              <w:t>/8</w:t>
            </w:r>
            <w:r>
              <w:rPr>
                <w:rFonts w:hint="eastAsia" w:ascii="Times New Roman" w:hAnsi="Times New Roman"/>
                <w:sz w:val="24"/>
                <w:szCs w:val="24"/>
                <w:lang w:eastAsia="zh-CN"/>
              </w:rPr>
              <w:t>14</w:t>
            </w:r>
            <w:r>
              <w:rPr>
                <w:rFonts w:ascii="Times New Roman" w:hAnsi="Times New Roman"/>
                <w:sz w:val="24"/>
                <w:szCs w:val="24"/>
                <w:lang w:eastAsia="zh-CN"/>
              </w:rPr>
              <w:t>-2</w:t>
            </w:r>
            <w:r>
              <w:rPr>
                <w:rFonts w:hint="eastAsia" w:ascii="Times New Roman" w:hAnsi="Times New Roman"/>
                <w:sz w:val="24"/>
                <w:szCs w:val="24"/>
                <w:lang w:eastAsia="zh-CN"/>
              </w:rPr>
              <w:t>010</w:t>
            </w:r>
            <w:r>
              <w:rPr>
                <w:rFonts w:ascii="Times New Roman" w:hAnsi="Times New Roman"/>
                <w:sz w:val="24"/>
                <w:szCs w:val="24"/>
                <w:lang w:eastAsia="zh-CN"/>
              </w:rPr>
              <w:t>)</w:t>
            </w:r>
          </w:p>
          <w:p>
            <w:pPr>
              <w:spacing w:before="109"/>
              <w:rPr>
                <w:rFonts w:ascii="Times New Roman" w:hAnsi="Times New Roman"/>
                <w:sz w:val="24"/>
                <w:szCs w:val="24"/>
                <w:lang w:eastAsia="zh-CN"/>
              </w:rPr>
            </w:pPr>
            <w:r>
              <w:rPr>
                <w:rFonts w:hint="eastAsia" w:ascii="Times New Roman" w:hAnsi="Times New Roman"/>
                <w:sz w:val="24"/>
                <w:szCs w:val="24"/>
                <w:lang w:eastAsia="zh-CN"/>
              </w:rPr>
              <w:t>5、广东省《大气污染物排放限值》（DB44/27-2001）第二时段二级标准</w:t>
            </w:r>
          </w:p>
          <w:p>
            <w:pPr>
              <w:pStyle w:val="7"/>
              <w:rPr>
                <w:rFonts w:ascii="Times New Roman" w:hAnsi="Times New Roman"/>
                <w:lang w:eastAsia="zh-CN"/>
              </w:rPr>
            </w:pPr>
            <w:r>
              <w:rPr>
                <w:rFonts w:hint="eastAsia" w:ascii="Times New Roman" w:hAnsi="Times New Roman"/>
                <w:lang w:eastAsia="zh-CN"/>
              </w:rPr>
              <w:t>4、固体废物执行《一般工业固体废物贮存、处置场污染控制标准》（GB18599-2001）</w:t>
            </w:r>
          </w:p>
        </w:tc>
      </w:tr>
    </w:tbl>
    <w:p>
      <w:pPr>
        <w:pStyle w:val="3"/>
        <w:rPr>
          <w:rFonts w:ascii="Times New Roman" w:hAnsi="Times New Roman" w:eastAsia="宋体"/>
          <w:lang w:eastAsia="zh-CN"/>
        </w:rPr>
      </w:pPr>
      <w:bookmarkStart w:id="1" w:name="_Toc503369234"/>
      <w:r>
        <w:rPr>
          <w:rFonts w:hint="eastAsia" w:ascii="Times New Roman" w:hAnsi="Times New Roman" w:eastAsia="宋体"/>
          <w:lang w:eastAsia="zh-CN"/>
        </w:rPr>
        <w:t>二、项目基本情况</w:t>
      </w:r>
    </w:p>
    <w:p>
      <w:pPr>
        <w:autoSpaceDE w:val="0"/>
        <w:autoSpaceDN w:val="0"/>
        <w:adjustRightInd w:val="0"/>
        <w:snapToGrid w:val="0"/>
        <w:spacing w:line="348" w:lineRule="auto"/>
        <w:ind w:firstLine="482" w:firstLineChars="200"/>
        <w:rPr>
          <w:rFonts w:ascii="Times New Roman" w:hAnsi="Times New Roman"/>
          <w:b/>
          <w:color w:val="000000" w:themeColor="text1"/>
          <w:sz w:val="24"/>
          <w:szCs w:val="24"/>
          <w:lang w:eastAsia="zh-CN"/>
        </w:rPr>
      </w:pPr>
      <w:r>
        <w:rPr>
          <w:rFonts w:ascii="Times New Roman" w:hAnsi="Times New Roman"/>
          <w:b/>
          <w:color w:val="000000" w:themeColor="text1"/>
          <w:sz w:val="24"/>
          <w:szCs w:val="24"/>
          <w:lang w:eastAsia="zh-CN"/>
        </w:rPr>
        <w:t>（</w:t>
      </w:r>
      <w:r>
        <w:rPr>
          <w:rFonts w:hint="eastAsia" w:ascii="Times New Roman" w:hAnsi="Times New Roman"/>
          <w:b/>
          <w:color w:val="000000" w:themeColor="text1"/>
          <w:sz w:val="24"/>
          <w:szCs w:val="24"/>
          <w:lang w:eastAsia="zh-CN"/>
        </w:rPr>
        <w:t>1</w:t>
      </w:r>
      <w:r>
        <w:rPr>
          <w:rFonts w:ascii="Times New Roman" w:hAnsi="Times New Roman"/>
          <w:b/>
          <w:color w:val="000000" w:themeColor="text1"/>
          <w:sz w:val="24"/>
          <w:szCs w:val="24"/>
          <w:lang w:eastAsia="zh-CN"/>
        </w:rPr>
        <w:t>）项目名称、地点、建设单位及性质</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1．项目名称：揭西县五经富镇传仁塑料厂年产60吨PVC片材建设项目</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2．建设地点：揭西县五经富镇陈江村委揭丰公路边（地理坐标：</w:t>
      </w:r>
      <w:r>
        <w:rPr>
          <w:rFonts w:hint="eastAsia" w:ascii="Times New Roman" w:hAnsi="Times New Roman"/>
          <w:color w:val="000000" w:themeColor="text1"/>
          <w:sz w:val="24"/>
          <w:szCs w:val="24"/>
          <w:lang w:eastAsia="zh-CN"/>
        </w:rPr>
        <w:t>N23°36'9.40″，E 116°06'8.33″</w:t>
      </w:r>
      <w:r>
        <w:rPr>
          <w:rFonts w:ascii="Times New Roman" w:hAnsi="Times New Roman"/>
          <w:color w:val="000000" w:themeColor="text1"/>
          <w:sz w:val="24"/>
          <w:szCs w:val="24"/>
          <w:lang w:eastAsia="zh-CN"/>
        </w:rPr>
        <w:t>）</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3．建设单位：揭西县五经富镇传仁塑料厂</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4．建设性质：新建</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lang w:eastAsia="zh-CN"/>
        </w:rPr>
        <w:t>5．项目</w:t>
      </w:r>
      <w:r>
        <w:rPr>
          <w:rFonts w:hint="eastAsia" w:ascii="Times New Roman" w:hAnsi="Times New Roman"/>
          <w:color w:val="000000" w:themeColor="text1"/>
          <w:sz w:val="24"/>
          <w:szCs w:val="24"/>
          <w:lang w:eastAsia="zh-CN"/>
        </w:rPr>
        <w:t>占地面积</w:t>
      </w:r>
      <w:r>
        <w:rPr>
          <w:rFonts w:ascii="Times New Roman" w:hAnsi="Times New Roman"/>
          <w:b/>
          <w:bCs/>
          <w:color w:val="000000" w:themeColor="text1"/>
          <w:sz w:val="24"/>
          <w:szCs w:val="24"/>
          <w:lang w:eastAsia="zh-CN"/>
        </w:rPr>
        <w:t>：</w:t>
      </w:r>
      <w:r>
        <w:rPr>
          <w:rFonts w:hint="eastAsia" w:ascii="Times New Roman" w:hAnsi="Times New Roman"/>
          <w:color w:val="000000" w:themeColor="text1"/>
          <w:sz w:val="24"/>
          <w:szCs w:val="24"/>
          <w:lang w:eastAsia="zh-CN"/>
        </w:rPr>
        <w:t>1500</w:t>
      </w:r>
      <w:r>
        <w:rPr>
          <w:rFonts w:ascii="Times New Roman" w:hAnsi="Times New Roman"/>
          <w:color w:val="000000" w:themeColor="text1"/>
          <w:sz w:val="24"/>
          <w:szCs w:val="24"/>
          <w:lang w:eastAsia="zh-CN"/>
        </w:rPr>
        <w:t>平方米</w:t>
      </w:r>
      <w:r>
        <w:rPr>
          <w:rFonts w:hint="eastAsia" w:ascii="Times New Roman" w:hAnsi="Times New Roman"/>
          <w:color w:val="000000" w:themeColor="text1"/>
          <w:sz w:val="24"/>
          <w:szCs w:val="24"/>
          <w:lang w:eastAsia="zh-CN"/>
        </w:rPr>
        <w:t>，建筑面积1750平方米。</w:t>
      </w:r>
    </w:p>
    <w:p>
      <w:pPr>
        <w:tabs>
          <w:tab w:val="left" w:pos="360"/>
        </w:tabs>
        <w:snapToGrid w:val="0"/>
        <w:spacing w:line="348" w:lineRule="auto"/>
        <w:ind w:firstLine="480" w:firstLineChars="200"/>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6．项目四至情况：本项目选址于揭西县五经富镇陈江村委揭丰公路边，厂区规划图见附图。项目租用已建厂房，项目所在厂房东面、西面均为荒地，南面为临时搭建房，北面为厂房及荒地。</w:t>
      </w:r>
    </w:p>
    <w:p>
      <w:pPr>
        <w:autoSpaceDE w:val="0"/>
        <w:autoSpaceDN w:val="0"/>
        <w:adjustRightInd w:val="0"/>
        <w:snapToGrid w:val="0"/>
        <w:spacing w:line="360" w:lineRule="auto"/>
        <w:ind w:firstLine="482" w:firstLineChars="200"/>
        <w:rPr>
          <w:rFonts w:ascii="Times New Roman" w:hAnsi="Times New Roman"/>
          <w:b/>
          <w:iCs/>
          <w:color w:val="000000" w:themeColor="text1"/>
          <w:sz w:val="24"/>
          <w:szCs w:val="24"/>
          <w:lang w:eastAsia="zh-CN"/>
        </w:rPr>
      </w:pPr>
      <w:r>
        <w:rPr>
          <w:rFonts w:hint="eastAsia" w:ascii="Times New Roman" w:hAnsi="Times New Roman"/>
          <w:b/>
          <w:iCs/>
          <w:color w:val="000000" w:themeColor="text1"/>
          <w:sz w:val="24"/>
          <w:szCs w:val="24"/>
          <w:lang w:eastAsia="zh-CN"/>
        </w:rPr>
        <w:t>（2）</w:t>
      </w:r>
      <w:r>
        <w:rPr>
          <w:rFonts w:ascii="Times New Roman" w:hAnsi="Times New Roman"/>
          <w:b/>
          <w:iCs/>
          <w:color w:val="000000" w:themeColor="text1"/>
          <w:sz w:val="24"/>
          <w:szCs w:val="24"/>
          <w:lang w:eastAsia="zh-CN"/>
        </w:rPr>
        <w:t>建设内容及规模</w:t>
      </w:r>
    </w:p>
    <w:p>
      <w:pPr>
        <w:autoSpaceDE w:val="0"/>
        <w:autoSpaceDN w:val="0"/>
        <w:adjustRightInd w:val="0"/>
        <w:snapToGrid w:val="0"/>
        <w:spacing w:line="360" w:lineRule="auto"/>
        <w:ind w:firstLine="480" w:firstLineChars="200"/>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1、项目组成</w:t>
      </w:r>
    </w:p>
    <w:p>
      <w:pPr>
        <w:autoSpaceDE w:val="0"/>
        <w:autoSpaceDN w:val="0"/>
        <w:adjustRightInd w:val="0"/>
        <w:snapToGrid w:val="0"/>
        <w:spacing w:line="360" w:lineRule="auto"/>
        <w:ind w:firstLine="480" w:firstLineChars="200"/>
        <w:rPr>
          <w:rFonts w:ascii="Times New Roman" w:hAnsi="Times New Roman"/>
          <w:iCs/>
          <w:color w:val="000000" w:themeColor="text1"/>
          <w:sz w:val="24"/>
          <w:szCs w:val="24"/>
          <w:lang w:eastAsia="zh-CN"/>
        </w:rPr>
      </w:pPr>
      <w:r>
        <w:rPr>
          <w:rFonts w:hint="eastAsia" w:ascii="Times New Roman" w:hAnsi="Times New Roman"/>
          <w:bCs/>
          <w:color w:val="000000" w:themeColor="text1"/>
          <w:sz w:val="24"/>
          <w:lang w:eastAsia="zh-CN"/>
        </w:rPr>
        <w:t>本项目</w:t>
      </w:r>
      <w:r>
        <w:rPr>
          <w:rFonts w:ascii="Times New Roman" w:hAnsi="Times New Roman"/>
          <w:bCs/>
          <w:color w:val="000000" w:themeColor="text1"/>
          <w:sz w:val="24"/>
          <w:lang w:eastAsia="zh-CN"/>
        </w:rPr>
        <w:t>主要从事PVC片材产品的加工</w:t>
      </w:r>
      <w:r>
        <w:rPr>
          <w:rFonts w:ascii="Times New Roman" w:hAnsi="Times New Roman"/>
          <w:color w:val="000000" w:themeColor="text1"/>
          <w:sz w:val="24"/>
          <w:szCs w:val="24"/>
          <w:lang w:eastAsia="zh-CN"/>
        </w:rPr>
        <w:t>，</w:t>
      </w:r>
      <w:r>
        <w:rPr>
          <w:rFonts w:ascii="Times New Roman" w:hAnsi="Times New Roman"/>
          <w:bCs/>
          <w:color w:val="000000" w:themeColor="text1"/>
          <w:sz w:val="24"/>
          <w:lang w:eastAsia="zh-CN"/>
        </w:rPr>
        <w:t>总投资</w:t>
      </w:r>
      <w:r>
        <w:rPr>
          <w:rFonts w:hint="eastAsia" w:ascii="Times New Roman" w:hAnsi="Times New Roman"/>
          <w:bCs/>
          <w:color w:val="000000" w:themeColor="text1"/>
          <w:sz w:val="24"/>
          <w:lang w:eastAsia="zh-CN"/>
        </w:rPr>
        <w:t>1</w:t>
      </w:r>
      <w:r>
        <w:rPr>
          <w:rFonts w:ascii="Times New Roman" w:hAnsi="Times New Roman"/>
          <w:bCs/>
          <w:color w:val="000000" w:themeColor="text1"/>
          <w:sz w:val="24"/>
          <w:lang w:eastAsia="zh-CN"/>
        </w:rPr>
        <w:t>00万元，占地面积</w:t>
      </w:r>
      <w:r>
        <w:rPr>
          <w:rFonts w:hint="eastAsia" w:ascii="Times New Roman" w:hAnsi="Times New Roman"/>
          <w:color w:val="000000" w:themeColor="text1"/>
          <w:sz w:val="24"/>
          <w:szCs w:val="24"/>
          <w:lang w:eastAsia="zh-CN"/>
        </w:rPr>
        <w:t>1500</w:t>
      </w:r>
      <w:r>
        <w:rPr>
          <w:rFonts w:ascii="Times New Roman" w:hAnsi="Times New Roman"/>
          <w:bCs/>
          <w:color w:val="000000" w:themeColor="text1"/>
          <w:sz w:val="24"/>
          <w:lang w:eastAsia="zh-CN"/>
        </w:rPr>
        <w:t>平方米，建筑面积</w:t>
      </w:r>
      <w:r>
        <w:rPr>
          <w:rFonts w:hint="eastAsia" w:ascii="Times New Roman" w:hAnsi="Times New Roman"/>
          <w:color w:val="000000" w:themeColor="text1"/>
          <w:sz w:val="24"/>
          <w:szCs w:val="24"/>
          <w:lang w:eastAsia="zh-CN"/>
        </w:rPr>
        <w:t>1750</w:t>
      </w:r>
      <w:r>
        <w:rPr>
          <w:rFonts w:ascii="Times New Roman" w:hAnsi="Times New Roman"/>
          <w:bCs/>
          <w:color w:val="000000" w:themeColor="text1"/>
          <w:sz w:val="24"/>
          <w:lang w:eastAsia="zh-CN"/>
        </w:rPr>
        <w:t>平方米。全厂年产60吨PVC片材</w:t>
      </w:r>
      <w:r>
        <w:rPr>
          <w:rFonts w:ascii="Times New Roman" w:hAnsi="Times New Roman"/>
          <w:color w:val="000000" w:themeColor="text1"/>
          <w:sz w:val="24"/>
          <w:szCs w:val="21"/>
          <w:lang w:eastAsia="zh-CN"/>
        </w:rPr>
        <w:t>。</w:t>
      </w:r>
      <w:r>
        <w:rPr>
          <w:rFonts w:ascii="Times New Roman" w:hAnsi="Times New Roman"/>
          <w:color w:val="000000" w:themeColor="text1"/>
          <w:sz w:val="24"/>
          <w:szCs w:val="24"/>
          <w:lang w:eastAsia="zh-CN"/>
        </w:rPr>
        <w:t>本项目工程组成详见表1</w:t>
      </w:r>
      <w:r>
        <w:rPr>
          <w:rFonts w:ascii="Times New Roman" w:hAnsi="Times New Roman"/>
          <w:iCs/>
          <w:color w:val="000000" w:themeColor="text1"/>
          <w:sz w:val="24"/>
          <w:szCs w:val="24"/>
          <w:lang w:eastAsia="zh-CN"/>
        </w:rPr>
        <w:t>。</w:t>
      </w:r>
    </w:p>
    <w:p>
      <w:pPr>
        <w:autoSpaceDE w:val="0"/>
        <w:autoSpaceDN w:val="0"/>
        <w:adjustRightInd w:val="0"/>
        <w:snapToGrid w:val="0"/>
        <w:ind w:firstLine="4" w:firstLineChars="2"/>
        <w:jc w:val="center"/>
        <w:rPr>
          <w:rFonts w:ascii="Times New Roman" w:hAnsi="Times New Roman"/>
          <w:iCs/>
          <w:color w:val="000000" w:themeColor="text1"/>
          <w:sz w:val="24"/>
          <w:szCs w:val="24"/>
          <w:lang w:eastAsia="zh-CN"/>
        </w:rPr>
      </w:pPr>
      <w:r>
        <w:rPr>
          <w:rFonts w:ascii="Times New Roman" w:hAnsi="Times New Roman"/>
          <w:iCs/>
          <w:color w:val="000000" w:themeColor="text1"/>
          <w:sz w:val="24"/>
          <w:szCs w:val="24"/>
          <w:lang w:eastAsia="zh-CN"/>
        </w:rPr>
        <w:t>表1  项目主要建设内容一览表</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45"/>
        <w:gridCol w:w="1557"/>
        <w:gridCol w:w="4110"/>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restart"/>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序号</w:t>
            </w:r>
          </w:p>
        </w:tc>
        <w:tc>
          <w:tcPr>
            <w:tcW w:w="6412" w:type="dxa"/>
            <w:gridSpan w:val="3"/>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原环评规划建设内容</w:t>
            </w:r>
          </w:p>
        </w:tc>
        <w:tc>
          <w:tcPr>
            <w:tcW w:w="1615" w:type="dxa"/>
            <w:vMerge w:val="restart"/>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continue"/>
            <w:vAlign w:val="center"/>
          </w:tcPr>
          <w:p>
            <w:pPr>
              <w:autoSpaceDE w:val="0"/>
              <w:autoSpaceDN w:val="0"/>
              <w:adjustRightInd w:val="0"/>
              <w:snapToGrid w:val="0"/>
              <w:jc w:val="center"/>
              <w:rPr>
                <w:rFonts w:ascii="Times New Roman" w:hAnsi="Times New Roman"/>
                <w:color w:val="000000" w:themeColor="text1"/>
                <w:sz w:val="21"/>
                <w:szCs w:val="21"/>
              </w:rPr>
            </w:pPr>
          </w:p>
        </w:tc>
        <w:tc>
          <w:tcPr>
            <w:tcW w:w="745" w:type="dxa"/>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工程类别</w:t>
            </w: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建设内容</w:t>
            </w:r>
          </w:p>
        </w:tc>
        <w:tc>
          <w:tcPr>
            <w:tcW w:w="4110" w:type="dxa"/>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建筑面积</w:t>
            </w:r>
          </w:p>
        </w:tc>
        <w:tc>
          <w:tcPr>
            <w:tcW w:w="1615" w:type="dxa"/>
            <w:vMerge w:val="continue"/>
            <w:vAlign w:val="center"/>
          </w:tcPr>
          <w:p>
            <w:pPr>
              <w:autoSpaceDE w:val="0"/>
              <w:autoSpaceDN w:val="0"/>
              <w:adjustRightInd w:val="0"/>
              <w:snapToGrid w:val="0"/>
              <w:jc w:val="center"/>
              <w:rPr>
                <w:rFonts w:ascii="Times New Roman" w:hAnsi="Times New Roman"/>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restart"/>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745" w:type="dxa"/>
            <w:vMerge w:val="restart"/>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主体工程</w:t>
            </w: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生产车间</w:t>
            </w:r>
          </w:p>
        </w:tc>
        <w:tc>
          <w:tcPr>
            <w:tcW w:w="4110"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单层，建筑面积600</w:t>
            </w:r>
            <w:r>
              <w:rPr>
                <w:rFonts w:ascii="Times New Roman" w:hAnsi="Times New Roman"/>
                <w:color w:val="000000" w:themeColor="text1"/>
                <w:sz w:val="21"/>
                <w:szCs w:val="21"/>
              </w:rPr>
              <w:t>m</w:t>
            </w:r>
            <w:r>
              <w:rPr>
                <w:rFonts w:ascii="Times New Roman" w:hAnsi="Times New Roman"/>
                <w:color w:val="000000" w:themeColor="text1"/>
                <w:sz w:val="21"/>
                <w:szCs w:val="21"/>
                <w:vertAlign w:val="superscript"/>
              </w:rPr>
              <w:t>2</w:t>
            </w:r>
          </w:p>
        </w:tc>
        <w:tc>
          <w:tcPr>
            <w:tcW w:w="1615"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continue"/>
            <w:vAlign w:val="center"/>
          </w:tcPr>
          <w:p>
            <w:pPr>
              <w:autoSpaceDE w:val="0"/>
              <w:autoSpaceDN w:val="0"/>
              <w:adjustRightInd w:val="0"/>
              <w:snapToGrid w:val="0"/>
              <w:jc w:val="center"/>
              <w:rPr>
                <w:rFonts w:ascii="Times New Roman" w:hAnsi="Times New Roman"/>
                <w:color w:val="000000" w:themeColor="text1"/>
                <w:sz w:val="21"/>
                <w:szCs w:val="21"/>
              </w:rPr>
            </w:pPr>
          </w:p>
        </w:tc>
        <w:tc>
          <w:tcPr>
            <w:tcW w:w="745" w:type="dxa"/>
            <w:vMerge w:val="continue"/>
            <w:vAlign w:val="center"/>
          </w:tcPr>
          <w:p>
            <w:pPr>
              <w:autoSpaceDE w:val="0"/>
              <w:autoSpaceDN w:val="0"/>
              <w:adjustRightInd w:val="0"/>
              <w:snapToGrid w:val="0"/>
              <w:jc w:val="center"/>
              <w:rPr>
                <w:rFonts w:ascii="Times New Roman" w:hAnsi="Times New Roman"/>
                <w:color w:val="000000" w:themeColor="text1"/>
                <w:sz w:val="21"/>
                <w:szCs w:val="21"/>
              </w:rPr>
            </w:pP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仓库</w:t>
            </w:r>
          </w:p>
        </w:tc>
        <w:tc>
          <w:tcPr>
            <w:tcW w:w="4110"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单层，建筑面积650</w:t>
            </w:r>
            <w:r>
              <w:rPr>
                <w:rFonts w:ascii="Times New Roman" w:hAnsi="Times New Roman"/>
                <w:color w:val="000000" w:themeColor="text1"/>
                <w:sz w:val="21"/>
                <w:szCs w:val="21"/>
              </w:rPr>
              <w:t>m</w:t>
            </w:r>
            <w:r>
              <w:rPr>
                <w:rFonts w:ascii="Times New Roman" w:hAnsi="Times New Roman"/>
                <w:color w:val="000000" w:themeColor="text1"/>
                <w:sz w:val="21"/>
                <w:szCs w:val="21"/>
                <w:vertAlign w:val="superscript"/>
              </w:rPr>
              <w:t>2</w:t>
            </w:r>
          </w:p>
        </w:tc>
        <w:tc>
          <w:tcPr>
            <w:tcW w:w="1615" w:type="dxa"/>
            <w:vAlign w:val="center"/>
          </w:tcPr>
          <w:p>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2</w:t>
            </w:r>
          </w:p>
        </w:tc>
        <w:tc>
          <w:tcPr>
            <w:tcW w:w="745"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辅助工程</w:t>
            </w: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办公室</w:t>
            </w:r>
          </w:p>
        </w:tc>
        <w:tc>
          <w:tcPr>
            <w:tcW w:w="4110"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两层，建筑面积500</w:t>
            </w:r>
            <w:r>
              <w:rPr>
                <w:rFonts w:ascii="Times New Roman" w:hAnsi="Times New Roman"/>
                <w:color w:val="000000" w:themeColor="text1"/>
                <w:sz w:val="21"/>
                <w:szCs w:val="21"/>
              </w:rPr>
              <w:t xml:space="preserve"> m</w:t>
            </w:r>
            <w:r>
              <w:rPr>
                <w:rFonts w:ascii="Times New Roman" w:hAnsi="Times New Roman"/>
                <w:color w:val="000000" w:themeColor="text1"/>
                <w:sz w:val="21"/>
                <w:szCs w:val="21"/>
                <w:vertAlign w:val="superscript"/>
              </w:rPr>
              <w:t>2</w:t>
            </w:r>
          </w:p>
        </w:tc>
        <w:tc>
          <w:tcPr>
            <w:tcW w:w="1615" w:type="dxa"/>
            <w:vAlign w:val="center"/>
          </w:tcPr>
          <w:p>
            <w:pPr>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restart"/>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3</w:t>
            </w:r>
          </w:p>
        </w:tc>
        <w:tc>
          <w:tcPr>
            <w:tcW w:w="745" w:type="dxa"/>
            <w:vMerge w:val="restart"/>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公用工程</w:t>
            </w: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供电</w:t>
            </w:r>
          </w:p>
        </w:tc>
        <w:tc>
          <w:tcPr>
            <w:tcW w:w="4110"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ascii="Times New Roman" w:hAnsi="Times New Roman"/>
                <w:color w:val="1C1616"/>
                <w:sz w:val="21"/>
                <w:lang w:eastAsia="zh-CN"/>
              </w:rPr>
              <w:t>市政供电，没有配备各用发电机</w:t>
            </w:r>
          </w:p>
        </w:tc>
        <w:tc>
          <w:tcPr>
            <w:tcW w:w="1615" w:type="dxa"/>
            <w:vAlign w:val="center"/>
          </w:tcPr>
          <w:p>
            <w:pPr>
              <w:jc w:val="center"/>
              <w:rPr>
                <w:rFonts w:ascii="Times New Roman" w:hAnsi="Times New Roman"/>
                <w:sz w:val="21"/>
                <w:szCs w:val="21"/>
                <w:lang w:eastAsia="zh-CN"/>
              </w:rPr>
            </w:pPr>
            <w:r>
              <w:rPr>
                <w:rFonts w:hint="eastAsia" w:ascii="Times New Roman" w:hAnsi="Times New Roman"/>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continue"/>
            <w:vAlign w:val="center"/>
          </w:tcPr>
          <w:p>
            <w:pPr>
              <w:autoSpaceDE w:val="0"/>
              <w:autoSpaceDN w:val="0"/>
              <w:adjustRightInd w:val="0"/>
              <w:snapToGrid w:val="0"/>
              <w:jc w:val="center"/>
              <w:rPr>
                <w:rFonts w:ascii="Times New Roman" w:hAnsi="Times New Roman"/>
                <w:color w:val="000000" w:themeColor="text1"/>
                <w:sz w:val="21"/>
                <w:szCs w:val="21"/>
                <w:lang w:eastAsia="zh-CN"/>
              </w:rPr>
            </w:pPr>
          </w:p>
        </w:tc>
        <w:tc>
          <w:tcPr>
            <w:tcW w:w="745" w:type="dxa"/>
            <w:vMerge w:val="continue"/>
            <w:vAlign w:val="center"/>
          </w:tcPr>
          <w:p>
            <w:pPr>
              <w:autoSpaceDE w:val="0"/>
              <w:autoSpaceDN w:val="0"/>
              <w:adjustRightInd w:val="0"/>
              <w:snapToGrid w:val="0"/>
              <w:jc w:val="center"/>
              <w:rPr>
                <w:rFonts w:ascii="Times New Roman" w:hAnsi="Times New Roman"/>
                <w:color w:val="000000" w:themeColor="text1"/>
                <w:sz w:val="21"/>
                <w:szCs w:val="21"/>
                <w:lang w:eastAsia="zh-CN"/>
              </w:rPr>
            </w:pP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给水</w:t>
            </w:r>
          </w:p>
        </w:tc>
        <w:tc>
          <w:tcPr>
            <w:tcW w:w="4110"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市政自来水</w:t>
            </w:r>
          </w:p>
        </w:tc>
        <w:tc>
          <w:tcPr>
            <w:tcW w:w="1615" w:type="dxa"/>
            <w:vAlign w:val="center"/>
          </w:tcPr>
          <w:p>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continue"/>
            <w:vAlign w:val="center"/>
          </w:tcPr>
          <w:p>
            <w:pPr>
              <w:autoSpaceDE w:val="0"/>
              <w:autoSpaceDN w:val="0"/>
              <w:adjustRightInd w:val="0"/>
              <w:snapToGrid w:val="0"/>
              <w:jc w:val="center"/>
              <w:rPr>
                <w:rFonts w:ascii="Times New Roman" w:hAnsi="Times New Roman"/>
                <w:color w:val="000000" w:themeColor="text1"/>
                <w:sz w:val="21"/>
                <w:szCs w:val="21"/>
              </w:rPr>
            </w:pPr>
          </w:p>
        </w:tc>
        <w:tc>
          <w:tcPr>
            <w:tcW w:w="745" w:type="dxa"/>
            <w:vMerge w:val="continue"/>
            <w:vAlign w:val="center"/>
          </w:tcPr>
          <w:p>
            <w:pPr>
              <w:autoSpaceDE w:val="0"/>
              <w:autoSpaceDN w:val="0"/>
              <w:adjustRightInd w:val="0"/>
              <w:snapToGrid w:val="0"/>
              <w:jc w:val="center"/>
              <w:rPr>
                <w:rFonts w:ascii="Times New Roman" w:hAnsi="Times New Roman"/>
                <w:color w:val="000000" w:themeColor="text1"/>
                <w:sz w:val="21"/>
                <w:szCs w:val="21"/>
              </w:rPr>
            </w:pP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排水</w:t>
            </w:r>
          </w:p>
        </w:tc>
        <w:tc>
          <w:tcPr>
            <w:tcW w:w="4110" w:type="dxa"/>
            <w:vAlign w:val="center"/>
          </w:tcPr>
          <w:p>
            <w:pPr>
              <w:autoSpaceDE w:val="0"/>
              <w:autoSpaceDN w:val="0"/>
              <w:adjustRightInd w:val="0"/>
              <w:snapToGrid w:val="0"/>
              <w:ind w:left="-110" w:leftChars="-50" w:right="-110" w:rightChars="-50"/>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lang w:eastAsia="zh-CN"/>
              </w:rPr>
              <w:t>雨污分流，生活污水经处理达标后回用于周边农田泄溉；冷却用水循环使用，不外排</w:t>
            </w:r>
          </w:p>
        </w:tc>
        <w:tc>
          <w:tcPr>
            <w:tcW w:w="1615" w:type="dxa"/>
            <w:vAlign w:val="center"/>
          </w:tcPr>
          <w:p>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restart"/>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4</w:t>
            </w:r>
          </w:p>
        </w:tc>
        <w:tc>
          <w:tcPr>
            <w:tcW w:w="745" w:type="dxa"/>
            <w:vMerge w:val="restart"/>
            <w:vAlign w:val="center"/>
          </w:tcPr>
          <w:p>
            <w:pPr>
              <w:autoSpaceDE w:val="0"/>
              <w:autoSpaceDN w:val="0"/>
              <w:adjustRightInd w:val="0"/>
              <w:snapToGrid w:val="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环保工程</w:t>
            </w: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废气治理设施</w:t>
            </w:r>
          </w:p>
        </w:tc>
        <w:tc>
          <w:tcPr>
            <w:tcW w:w="4110"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集</w:t>
            </w:r>
            <w:r>
              <w:rPr>
                <w:rFonts w:ascii="Times New Roman" w:hAnsi="Times New Roman"/>
                <w:color w:val="000000" w:themeColor="text1"/>
                <w:sz w:val="21"/>
                <w:szCs w:val="21"/>
                <w:lang w:eastAsia="zh-CN"/>
              </w:rPr>
              <w:t>气罩一水喷淋 -uv光解</w:t>
            </w:r>
            <w:r>
              <w:rPr>
                <w:rFonts w:hint="eastAsia" w:ascii="Times New Roman" w:hAnsi="Times New Roman"/>
                <w:color w:val="000000" w:themeColor="text1"/>
                <w:sz w:val="21"/>
                <w:szCs w:val="21"/>
                <w:lang w:eastAsia="zh-CN"/>
              </w:rPr>
              <w:t>-</w:t>
            </w:r>
            <w:r>
              <w:rPr>
                <w:rFonts w:ascii="Times New Roman" w:hAnsi="Times New Roman"/>
                <w:color w:val="000000" w:themeColor="text1"/>
                <w:sz w:val="21"/>
                <w:szCs w:val="21"/>
                <w:lang w:eastAsia="zh-CN"/>
              </w:rPr>
              <w:t>达标排放</w:t>
            </w:r>
          </w:p>
        </w:tc>
        <w:tc>
          <w:tcPr>
            <w:tcW w:w="1615" w:type="dxa"/>
            <w:vAlign w:val="center"/>
          </w:tcPr>
          <w:p>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continue"/>
            <w:vAlign w:val="center"/>
          </w:tcPr>
          <w:p>
            <w:pPr>
              <w:autoSpaceDE w:val="0"/>
              <w:autoSpaceDN w:val="0"/>
              <w:adjustRightInd w:val="0"/>
              <w:snapToGrid w:val="0"/>
              <w:jc w:val="center"/>
              <w:rPr>
                <w:rFonts w:ascii="Times New Roman" w:hAnsi="Times New Roman"/>
                <w:color w:val="000000" w:themeColor="text1"/>
                <w:sz w:val="21"/>
                <w:szCs w:val="21"/>
              </w:rPr>
            </w:pPr>
          </w:p>
        </w:tc>
        <w:tc>
          <w:tcPr>
            <w:tcW w:w="745" w:type="dxa"/>
            <w:vMerge w:val="continue"/>
            <w:vAlign w:val="center"/>
          </w:tcPr>
          <w:p>
            <w:pPr>
              <w:autoSpaceDE w:val="0"/>
              <w:autoSpaceDN w:val="0"/>
              <w:adjustRightInd w:val="0"/>
              <w:snapToGrid w:val="0"/>
              <w:jc w:val="center"/>
              <w:rPr>
                <w:rFonts w:ascii="Times New Roman" w:hAnsi="Times New Roman"/>
                <w:color w:val="000000" w:themeColor="text1"/>
                <w:sz w:val="21"/>
                <w:szCs w:val="21"/>
              </w:rPr>
            </w:pP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rPr>
              <w:t>废水</w:t>
            </w:r>
            <w:r>
              <w:rPr>
                <w:rFonts w:hint="eastAsia" w:ascii="Times New Roman" w:hAnsi="Times New Roman"/>
                <w:color w:val="000000" w:themeColor="text1"/>
                <w:sz w:val="21"/>
                <w:szCs w:val="21"/>
                <w:lang w:eastAsia="zh-CN"/>
              </w:rPr>
              <w:t>治理设施</w:t>
            </w:r>
          </w:p>
        </w:tc>
        <w:tc>
          <w:tcPr>
            <w:tcW w:w="4110" w:type="dxa"/>
            <w:vAlign w:val="center"/>
          </w:tcPr>
          <w:p>
            <w:pPr>
              <w:autoSpaceDE w:val="0"/>
              <w:autoSpaceDN w:val="0"/>
              <w:adjustRightInd w:val="0"/>
              <w:snapToGrid w:val="0"/>
              <w:jc w:val="center"/>
              <w:rPr>
                <w:rFonts w:ascii="Times New Roman" w:hAnsi="Times New Roman"/>
                <w:color w:val="1C1616"/>
                <w:sz w:val="21"/>
                <w:lang w:eastAsia="zh-CN"/>
              </w:rPr>
            </w:pPr>
            <w:r>
              <w:rPr>
                <w:rFonts w:ascii="Times New Roman" w:hAnsi="Times New Roman"/>
                <w:color w:val="1C1616"/>
                <w:sz w:val="21"/>
                <w:lang w:eastAsia="zh-CN"/>
              </w:rPr>
              <w:t>生活污水经三级化粪池预处理达标后，回 用千周边农田沺溉</w:t>
            </w:r>
          </w:p>
        </w:tc>
        <w:tc>
          <w:tcPr>
            <w:tcW w:w="1615" w:type="dxa"/>
            <w:vAlign w:val="center"/>
          </w:tcPr>
          <w:p>
            <w:pPr>
              <w:jc w:val="center"/>
              <w:rPr>
                <w:rFonts w:ascii="Times New Roman" w:hAnsi="Times New Roman"/>
                <w:color w:val="000000" w:themeColor="text1"/>
                <w:sz w:val="21"/>
                <w:szCs w:val="21"/>
                <w:lang w:eastAsia="zh-CN"/>
              </w:rPr>
            </w:pPr>
            <w:r>
              <w:rPr>
                <w:rFonts w:hint="eastAsia" w:ascii="Times New Roman" w:hAnsi="Times New Roman"/>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continue"/>
            <w:vAlign w:val="center"/>
          </w:tcPr>
          <w:p>
            <w:pPr>
              <w:autoSpaceDE w:val="0"/>
              <w:autoSpaceDN w:val="0"/>
              <w:adjustRightInd w:val="0"/>
              <w:snapToGrid w:val="0"/>
              <w:jc w:val="center"/>
              <w:rPr>
                <w:rFonts w:ascii="Times New Roman" w:hAnsi="Times New Roman"/>
                <w:color w:val="000000" w:themeColor="text1"/>
                <w:sz w:val="21"/>
                <w:szCs w:val="21"/>
                <w:lang w:eastAsia="zh-CN"/>
              </w:rPr>
            </w:pPr>
          </w:p>
        </w:tc>
        <w:tc>
          <w:tcPr>
            <w:tcW w:w="745" w:type="dxa"/>
            <w:vMerge w:val="continue"/>
            <w:vAlign w:val="center"/>
          </w:tcPr>
          <w:p>
            <w:pPr>
              <w:autoSpaceDE w:val="0"/>
              <w:autoSpaceDN w:val="0"/>
              <w:adjustRightInd w:val="0"/>
              <w:snapToGrid w:val="0"/>
              <w:jc w:val="center"/>
              <w:rPr>
                <w:rFonts w:ascii="Times New Roman" w:hAnsi="Times New Roman"/>
                <w:color w:val="000000" w:themeColor="text1"/>
                <w:sz w:val="21"/>
                <w:szCs w:val="21"/>
                <w:lang w:eastAsia="zh-CN"/>
              </w:rPr>
            </w:pP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噪声</w:t>
            </w:r>
          </w:p>
        </w:tc>
        <w:tc>
          <w:tcPr>
            <w:tcW w:w="4110" w:type="dxa"/>
            <w:vAlign w:val="center"/>
          </w:tcPr>
          <w:p>
            <w:pPr>
              <w:autoSpaceDE w:val="0"/>
              <w:autoSpaceDN w:val="0"/>
              <w:adjustRightInd w:val="0"/>
              <w:snapToGrid w:val="0"/>
              <w:jc w:val="center"/>
              <w:rPr>
                <w:rFonts w:ascii="Times New Roman" w:hAnsi="Times New Roman"/>
                <w:color w:val="1C1616"/>
                <w:sz w:val="21"/>
                <w:lang w:eastAsia="zh-CN"/>
              </w:rPr>
            </w:pPr>
            <w:r>
              <w:rPr>
                <w:rFonts w:ascii="Times New Roman" w:hAnsi="Times New Roman"/>
                <w:color w:val="1C1616"/>
                <w:sz w:val="21"/>
                <w:lang w:eastAsia="zh-CN"/>
              </w:rPr>
              <w:t>优选设备、优化布局、减振降噪</w:t>
            </w:r>
          </w:p>
        </w:tc>
        <w:tc>
          <w:tcPr>
            <w:tcW w:w="1615" w:type="dxa"/>
            <w:vAlign w:val="center"/>
          </w:tcPr>
          <w:p>
            <w:pPr>
              <w:jc w:val="center"/>
              <w:rPr>
                <w:rFonts w:ascii="Times New Roman" w:hAnsi="Times New Roman"/>
                <w:sz w:val="21"/>
                <w:szCs w:val="21"/>
              </w:rPr>
            </w:pPr>
            <w:r>
              <w:rPr>
                <w:rFonts w:hint="eastAsia" w:ascii="Times New Roman" w:hAnsi="Times New Roman"/>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01" w:type="dxa"/>
            <w:vMerge w:val="continue"/>
            <w:vAlign w:val="center"/>
          </w:tcPr>
          <w:p>
            <w:pPr>
              <w:autoSpaceDE w:val="0"/>
              <w:autoSpaceDN w:val="0"/>
              <w:adjustRightInd w:val="0"/>
              <w:snapToGrid w:val="0"/>
              <w:jc w:val="center"/>
              <w:rPr>
                <w:rFonts w:ascii="Times New Roman" w:hAnsi="Times New Roman"/>
                <w:color w:val="000000" w:themeColor="text1"/>
                <w:sz w:val="21"/>
                <w:szCs w:val="21"/>
              </w:rPr>
            </w:pPr>
          </w:p>
        </w:tc>
        <w:tc>
          <w:tcPr>
            <w:tcW w:w="745" w:type="dxa"/>
            <w:vMerge w:val="continue"/>
            <w:vAlign w:val="center"/>
          </w:tcPr>
          <w:p>
            <w:pPr>
              <w:autoSpaceDE w:val="0"/>
              <w:autoSpaceDN w:val="0"/>
              <w:adjustRightInd w:val="0"/>
              <w:snapToGrid w:val="0"/>
              <w:jc w:val="center"/>
              <w:rPr>
                <w:rFonts w:ascii="Times New Roman" w:hAnsi="Times New Roman"/>
                <w:color w:val="000000" w:themeColor="text1"/>
                <w:sz w:val="21"/>
                <w:szCs w:val="21"/>
              </w:rPr>
            </w:pPr>
          </w:p>
        </w:tc>
        <w:tc>
          <w:tcPr>
            <w:tcW w:w="1557" w:type="dxa"/>
            <w:vAlign w:val="center"/>
          </w:tcPr>
          <w:p>
            <w:pPr>
              <w:autoSpaceDE w:val="0"/>
              <w:autoSpaceDN w:val="0"/>
              <w:adjustRightInd w:val="0"/>
              <w:snapToGrid w:val="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固废</w:t>
            </w:r>
          </w:p>
        </w:tc>
        <w:tc>
          <w:tcPr>
            <w:tcW w:w="4110" w:type="dxa"/>
            <w:vAlign w:val="center"/>
          </w:tcPr>
          <w:p>
            <w:pPr>
              <w:autoSpaceDE w:val="0"/>
              <w:autoSpaceDN w:val="0"/>
              <w:adjustRightInd w:val="0"/>
              <w:snapToGrid w:val="0"/>
              <w:jc w:val="center"/>
              <w:rPr>
                <w:rFonts w:ascii="Times New Roman" w:hAnsi="Times New Roman"/>
                <w:color w:val="1C1616"/>
                <w:sz w:val="21"/>
                <w:lang w:eastAsia="zh-CN"/>
              </w:rPr>
            </w:pPr>
            <w:r>
              <w:rPr>
                <w:rFonts w:ascii="Times New Roman" w:hAnsi="Times New Roman"/>
                <w:color w:val="1C1616"/>
                <w:sz w:val="21"/>
                <w:lang w:eastAsia="zh-CN"/>
              </w:rPr>
              <w:t>生活垃圾、废包装材料均由环卫部门消运、边角废料</w:t>
            </w:r>
            <w:r>
              <w:rPr>
                <w:rFonts w:hint="eastAsia" w:ascii="Times New Roman" w:hAnsi="Times New Roman"/>
                <w:color w:val="1C1616"/>
                <w:sz w:val="21"/>
                <w:lang w:eastAsia="zh-CN"/>
              </w:rPr>
              <w:t>回收商</w:t>
            </w:r>
            <w:r>
              <w:rPr>
                <w:rFonts w:ascii="Times New Roman" w:hAnsi="Times New Roman"/>
                <w:color w:val="1C1616"/>
                <w:sz w:val="21"/>
                <w:lang w:eastAsia="zh-CN"/>
              </w:rPr>
              <w:t>综合利用</w:t>
            </w:r>
          </w:p>
        </w:tc>
        <w:tc>
          <w:tcPr>
            <w:tcW w:w="1615" w:type="dxa"/>
            <w:vAlign w:val="center"/>
          </w:tcPr>
          <w:p>
            <w:pPr>
              <w:autoSpaceDE w:val="0"/>
              <w:autoSpaceDN w:val="0"/>
              <w:adjustRightInd w:val="0"/>
              <w:snapToGrid w:val="0"/>
              <w:jc w:val="center"/>
              <w:rPr>
                <w:rFonts w:ascii="Times New Roman" w:hAnsi="Times New Roman"/>
                <w:color w:val="000000" w:themeColor="text1"/>
                <w:sz w:val="21"/>
                <w:szCs w:val="21"/>
              </w:rPr>
            </w:pPr>
            <w:r>
              <w:rPr>
                <w:rFonts w:hint="eastAsia" w:ascii="Times New Roman" w:hAnsi="Times New Roman"/>
                <w:color w:val="000000" w:themeColor="text1"/>
                <w:sz w:val="21"/>
                <w:szCs w:val="21"/>
                <w:lang w:eastAsia="zh-CN"/>
              </w:rPr>
              <w:t>一致</w:t>
            </w:r>
          </w:p>
        </w:tc>
      </w:tr>
    </w:tbl>
    <w:p>
      <w:pPr>
        <w:tabs>
          <w:tab w:val="left" w:pos="835"/>
          <w:tab w:val="left" w:pos="1915"/>
          <w:tab w:val="left" w:pos="3535"/>
          <w:tab w:val="left" w:pos="6415"/>
        </w:tabs>
        <w:autoSpaceDE w:val="0"/>
        <w:autoSpaceDN w:val="0"/>
        <w:adjustRightInd w:val="0"/>
        <w:snapToGrid w:val="0"/>
        <w:ind w:left="113"/>
        <w:rPr>
          <w:rFonts w:ascii="Times New Roman" w:hAnsi="Times New Roman"/>
          <w:color w:val="000000" w:themeColor="text1"/>
          <w:sz w:val="13"/>
          <w:szCs w:val="13"/>
        </w:rPr>
      </w:pPr>
    </w:p>
    <w:p>
      <w:pPr>
        <w:autoSpaceDE w:val="0"/>
        <w:autoSpaceDN w:val="0"/>
        <w:adjustRightInd w:val="0"/>
        <w:snapToGrid w:val="0"/>
        <w:spacing w:beforeLines="50" w:line="360" w:lineRule="auto"/>
        <w:ind w:firstLine="480" w:firstLineChars="200"/>
        <w:rPr>
          <w:rFonts w:ascii="Times New Roman" w:hAnsi="Times New Roman"/>
          <w:color w:val="000000" w:themeColor="text1"/>
          <w:sz w:val="24"/>
          <w:szCs w:val="24"/>
          <w:lang w:eastAsia="zh-CN"/>
        </w:rPr>
      </w:pPr>
    </w:p>
    <w:p>
      <w:pPr>
        <w:autoSpaceDE w:val="0"/>
        <w:autoSpaceDN w:val="0"/>
        <w:adjustRightInd w:val="0"/>
        <w:snapToGrid w:val="0"/>
        <w:spacing w:beforeLines="50" w:line="360" w:lineRule="auto"/>
        <w:ind w:firstLine="480" w:firstLineChars="200"/>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2、产品方案</w:t>
      </w:r>
    </w:p>
    <w:p>
      <w:pPr>
        <w:adjustRightInd w:val="0"/>
        <w:snapToGrid w:val="0"/>
        <w:spacing w:line="360" w:lineRule="auto"/>
        <w:ind w:firstLine="480"/>
        <w:rPr>
          <w:rFonts w:ascii="Times New Roman" w:hAnsi="Times New Roman"/>
          <w:color w:val="000000" w:themeColor="text1"/>
          <w:sz w:val="24"/>
          <w:lang w:eastAsia="zh-CN"/>
        </w:rPr>
      </w:pPr>
      <w:r>
        <w:rPr>
          <w:rFonts w:ascii="Times New Roman" w:hAnsi="Times New Roman"/>
          <w:color w:val="000000" w:themeColor="text1"/>
          <w:sz w:val="24"/>
          <w:lang w:eastAsia="zh-CN"/>
        </w:rPr>
        <w:t>项目产品方案见表2：</w:t>
      </w:r>
    </w:p>
    <w:p>
      <w:pPr>
        <w:tabs>
          <w:tab w:val="left" w:pos="5250"/>
        </w:tabs>
        <w:adjustRightInd w:val="0"/>
        <w:snapToGrid w:val="0"/>
        <w:spacing w:line="360" w:lineRule="auto"/>
        <w:jc w:val="center"/>
        <w:rPr>
          <w:rFonts w:ascii="Times New Roman" w:hAnsi="Times New Roman"/>
          <w:color w:val="000000" w:themeColor="text1"/>
          <w:sz w:val="24"/>
          <w:szCs w:val="24"/>
          <w:lang w:eastAsia="zh-CN"/>
        </w:rPr>
      </w:pPr>
      <w:r>
        <w:rPr>
          <w:rFonts w:ascii="Times New Roman" w:hAnsi="Times New Roman"/>
          <w:color w:val="000000" w:themeColor="text1"/>
          <w:sz w:val="24"/>
          <w:lang w:eastAsia="zh-CN"/>
        </w:rPr>
        <w:t>表</w:t>
      </w:r>
      <w:r>
        <w:rPr>
          <w:rFonts w:hint="eastAsia" w:ascii="Times New Roman" w:hAnsi="Times New Roman"/>
          <w:color w:val="000000" w:themeColor="text1"/>
          <w:lang w:eastAsia="zh-CN"/>
        </w:rPr>
        <w:t>2</w:t>
      </w:r>
      <w:r>
        <w:rPr>
          <w:rFonts w:ascii="Times New Roman" w:hAnsi="Times New Roman"/>
          <w:color w:val="000000" w:themeColor="text1"/>
          <w:sz w:val="24"/>
          <w:szCs w:val="24"/>
          <w:lang w:eastAsia="zh-CN"/>
        </w:rPr>
        <w:t>项目主要产品及年产量</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691"/>
        <w:gridCol w:w="1849"/>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290"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序号</w:t>
            </w:r>
          </w:p>
        </w:tc>
        <w:tc>
          <w:tcPr>
            <w:tcW w:w="1691" w:type="dxa"/>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主要产品名称</w:t>
            </w:r>
          </w:p>
        </w:tc>
        <w:tc>
          <w:tcPr>
            <w:tcW w:w="1849" w:type="dxa"/>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原环评</w:t>
            </w:r>
            <w:r>
              <w:rPr>
                <w:rFonts w:ascii="Times New Roman" w:hAnsi="Times New Roman"/>
                <w:color w:val="000000" w:themeColor="text1"/>
                <w:szCs w:val="21"/>
              </w:rPr>
              <w:t>设计能力</w:t>
            </w:r>
          </w:p>
        </w:tc>
        <w:tc>
          <w:tcPr>
            <w:tcW w:w="1849"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实际生产能力</w:t>
            </w:r>
          </w:p>
        </w:tc>
        <w:tc>
          <w:tcPr>
            <w:tcW w:w="1849"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1290"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1</w:t>
            </w:r>
          </w:p>
        </w:tc>
        <w:tc>
          <w:tcPr>
            <w:tcW w:w="1691" w:type="dxa"/>
          </w:tcPr>
          <w:p>
            <w:pPr>
              <w:jc w:val="center"/>
              <w:rPr>
                <w:rFonts w:ascii="Times New Roman" w:hAnsi="Times New Roman"/>
                <w:color w:val="000000" w:themeColor="text1"/>
                <w:lang w:eastAsia="zh-CN"/>
              </w:rPr>
            </w:pPr>
            <w:r>
              <w:rPr>
                <w:rFonts w:hint="eastAsia" w:ascii="Times New Roman" w:hAnsi="Times New Roman"/>
                <w:color w:val="000000" w:themeColor="text1"/>
                <w:lang w:eastAsia="zh-CN"/>
              </w:rPr>
              <w:t>PVC片材产品</w:t>
            </w:r>
          </w:p>
        </w:tc>
        <w:tc>
          <w:tcPr>
            <w:tcW w:w="1849" w:type="dxa"/>
          </w:tcPr>
          <w:p>
            <w:pPr>
              <w:jc w:val="center"/>
              <w:rPr>
                <w:rFonts w:ascii="Times New Roman" w:hAnsi="Times New Roman"/>
                <w:color w:val="000000" w:themeColor="text1"/>
              </w:rPr>
            </w:pPr>
            <w:r>
              <w:rPr>
                <w:rFonts w:hint="eastAsia" w:ascii="Times New Roman" w:hAnsi="Times New Roman"/>
                <w:color w:val="000000" w:themeColor="text1"/>
                <w:lang w:eastAsia="zh-CN"/>
              </w:rPr>
              <w:t>60t</w:t>
            </w:r>
            <w:r>
              <w:rPr>
                <w:rFonts w:hint="eastAsia" w:ascii="Times New Roman" w:hAnsi="Times New Roman"/>
                <w:color w:val="000000" w:themeColor="text1"/>
              </w:rPr>
              <w:t>/a</w:t>
            </w:r>
          </w:p>
        </w:tc>
        <w:tc>
          <w:tcPr>
            <w:tcW w:w="1849" w:type="dxa"/>
          </w:tcPr>
          <w:p>
            <w:pPr>
              <w:jc w:val="center"/>
              <w:rPr>
                <w:rFonts w:ascii="Times New Roman" w:hAnsi="Times New Roman"/>
                <w:color w:val="000000" w:themeColor="text1"/>
              </w:rPr>
            </w:pPr>
            <w:r>
              <w:rPr>
                <w:rFonts w:hint="eastAsia" w:ascii="Times New Roman" w:hAnsi="Times New Roman"/>
                <w:color w:val="000000" w:themeColor="text1"/>
                <w:lang w:eastAsia="zh-CN"/>
              </w:rPr>
              <w:t>60t</w:t>
            </w:r>
            <w:r>
              <w:rPr>
                <w:rFonts w:hint="eastAsia" w:ascii="Times New Roman" w:hAnsi="Times New Roman"/>
                <w:color w:val="000000" w:themeColor="text1"/>
              </w:rPr>
              <w:t>/a</w:t>
            </w:r>
          </w:p>
        </w:tc>
        <w:tc>
          <w:tcPr>
            <w:tcW w:w="1849"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hAnsi="Times New Roman"/>
                <w:color w:val="000000" w:themeColor="text1"/>
                <w:szCs w:val="21"/>
                <w:lang w:eastAsia="zh-CN"/>
              </w:rPr>
              <w:t>未变更</w:t>
            </w:r>
          </w:p>
        </w:tc>
      </w:tr>
    </w:tbl>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3、主要原辅材料</w:t>
      </w:r>
    </w:p>
    <w:p>
      <w:pPr>
        <w:widowControl/>
        <w:jc w:val="center"/>
        <w:rPr>
          <w:rFonts w:ascii="Times New Roman" w:hAnsi="Times New Roman"/>
          <w:color w:val="000000" w:themeColor="text1"/>
          <w:sz w:val="24"/>
          <w:szCs w:val="24"/>
        </w:rPr>
      </w:pPr>
      <w:r>
        <w:rPr>
          <w:rFonts w:ascii="Times New Roman" w:hAnsi="Times New Roman"/>
          <w:color w:val="000000" w:themeColor="text1"/>
          <w:sz w:val="24"/>
          <w:szCs w:val="24"/>
        </w:rPr>
        <w:t>表</w:t>
      </w:r>
      <w:r>
        <w:rPr>
          <w:rFonts w:hint="eastAsia" w:ascii="Times New Roman" w:hAnsi="Times New Roman"/>
          <w:color w:val="000000" w:themeColor="text1"/>
          <w:sz w:val="24"/>
          <w:szCs w:val="24"/>
          <w:lang w:eastAsia="zh-CN"/>
        </w:rPr>
        <w:t>3</w:t>
      </w:r>
      <w:r>
        <w:rPr>
          <w:rFonts w:ascii="Times New Roman" w:hAnsi="Times New Roman"/>
          <w:color w:val="000000" w:themeColor="text1"/>
          <w:sz w:val="24"/>
          <w:szCs w:val="24"/>
        </w:rPr>
        <w:t xml:space="preserve"> 原辅材料消耗一览表</w:t>
      </w:r>
    </w:p>
    <w:tbl>
      <w:tblPr>
        <w:tblStyle w:val="17"/>
        <w:tblW w:w="83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9"/>
        <w:gridCol w:w="1368"/>
        <w:gridCol w:w="2622"/>
        <w:gridCol w:w="2118"/>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jc w:val="center"/>
              <w:rPr>
                <w:rFonts w:ascii="Times New Roman" w:hAnsi="Times New Roman"/>
                <w:bCs/>
                <w:color w:val="000000" w:themeColor="text1"/>
                <w:szCs w:val="21"/>
              </w:rPr>
            </w:pPr>
            <w:r>
              <w:rPr>
                <w:rFonts w:ascii="Times New Roman" w:hAnsi="Times New Roman"/>
                <w:bCs/>
                <w:color w:val="000000" w:themeColor="text1"/>
                <w:szCs w:val="21"/>
              </w:rPr>
              <w:t>序号</w:t>
            </w:r>
          </w:p>
        </w:tc>
        <w:tc>
          <w:tcPr>
            <w:tcW w:w="1368" w:type="dxa"/>
            <w:vAlign w:val="center"/>
          </w:tcPr>
          <w:p>
            <w:pPr>
              <w:jc w:val="center"/>
              <w:rPr>
                <w:rFonts w:ascii="Times New Roman" w:hAnsi="Times New Roman"/>
                <w:bCs/>
                <w:color w:val="000000" w:themeColor="text1"/>
                <w:szCs w:val="21"/>
              </w:rPr>
            </w:pPr>
            <w:r>
              <w:rPr>
                <w:rFonts w:ascii="Times New Roman" w:hAnsi="Times New Roman"/>
                <w:bCs/>
                <w:color w:val="000000" w:themeColor="text1"/>
                <w:szCs w:val="21"/>
              </w:rPr>
              <w:t>名称</w:t>
            </w:r>
          </w:p>
        </w:tc>
        <w:tc>
          <w:tcPr>
            <w:tcW w:w="2622"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原环评</w:t>
            </w:r>
            <w:r>
              <w:rPr>
                <w:rFonts w:ascii="Times New Roman" w:hAnsi="Times New Roman"/>
                <w:bCs/>
                <w:color w:val="000000" w:themeColor="text1"/>
                <w:szCs w:val="21"/>
              </w:rPr>
              <w:t>年用量</w:t>
            </w:r>
          </w:p>
        </w:tc>
        <w:tc>
          <w:tcPr>
            <w:tcW w:w="2118" w:type="dxa"/>
            <w:tcMar>
              <w:top w:w="15" w:type="dxa"/>
              <w:left w:w="15" w:type="dxa"/>
              <w:bottom w:w="0" w:type="dxa"/>
              <w:right w:w="15" w:type="dxa"/>
            </w:tcMar>
            <w:vAlign w:val="center"/>
          </w:tcPr>
          <w:p>
            <w:pPr>
              <w:pStyle w:val="36"/>
              <w:widowControl w:val="0"/>
              <w:pBdr>
                <w:bottom w:val="none" w:color="auto" w:sz="0" w:space="0"/>
                <w:right w:val="none" w:color="auto" w:sz="0" w:space="0"/>
              </w:pBdr>
              <w:spacing w:before="0" w:beforeAutospacing="0" w:after="0" w:afterAutospacing="0"/>
              <w:rPr>
                <w:rFonts w:cs="宋体"/>
                <w:bCs/>
                <w:color w:val="000000" w:themeColor="text1"/>
                <w:sz w:val="22"/>
                <w:lang w:eastAsia="en-US"/>
              </w:rPr>
            </w:pPr>
            <w:r>
              <w:rPr>
                <w:rFonts w:hint="eastAsia" w:cs="宋体"/>
                <w:bCs/>
                <w:color w:val="000000" w:themeColor="text1"/>
                <w:sz w:val="22"/>
                <w:lang w:eastAsia="en-US"/>
              </w:rPr>
              <w:t>实际用量</w:t>
            </w:r>
            <w:r>
              <w:rPr>
                <w:rFonts w:cs="宋体"/>
                <w:bCs/>
                <w:color w:val="000000" w:themeColor="text1"/>
                <w:sz w:val="22"/>
                <w:lang w:eastAsia="en-US"/>
              </w:rPr>
              <w:t>t/a</w:t>
            </w:r>
          </w:p>
        </w:tc>
        <w:tc>
          <w:tcPr>
            <w:tcW w:w="1455" w:type="dxa"/>
            <w:vAlign w:val="center"/>
          </w:tcPr>
          <w:p>
            <w:pPr>
              <w:pStyle w:val="36"/>
              <w:widowControl w:val="0"/>
              <w:pBdr>
                <w:bottom w:val="none" w:color="auto" w:sz="0" w:space="0"/>
                <w:right w:val="none" w:color="auto" w:sz="0" w:space="0"/>
              </w:pBdr>
              <w:spacing w:before="0" w:beforeAutospacing="0" w:after="0" w:afterAutospacing="0"/>
              <w:rPr>
                <w:rFonts w:cs="宋体"/>
                <w:bCs/>
                <w:color w:val="000000" w:themeColor="text1"/>
                <w:sz w:val="22"/>
                <w:lang w:eastAsia="en-US"/>
              </w:rPr>
            </w:pPr>
            <w:r>
              <w:rPr>
                <w:rFonts w:hint="eastAsia" w:cs="宋体"/>
                <w:bCs/>
                <w:color w:val="000000" w:themeColor="text1"/>
                <w:sz w:val="22"/>
                <w:lang w:eastAsia="en-US"/>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1</w:t>
            </w:r>
          </w:p>
        </w:tc>
        <w:tc>
          <w:tcPr>
            <w:tcW w:w="1368" w:type="dxa"/>
            <w:vAlign w:val="center"/>
          </w:tcPr>
          <w:p>
            <w:pPr>
              <w:pStyle w:val="23"/>
              <w:spacing w:before="47"/>
              <w:rPr>
                <w:rFonts w:ascii="Times New Roman" w:hAnsi="Times New Roman"/>
                <w:color w:val="000000" w:themeColor="text1"/>
              </w:rPr>
            </w:pPr>
            <w:r>
              <w:rPr>
                <w:rFonts w:ascii="Times New Roman" w:hAnsi="Times New Roman"/>
                <w:color w:val="000000" w:themeColor="text1"/>
              </w:rPr>
              <w:t>聚氯乙烯树脂</w:t>
            </w:r>
          </w:p>
        </w:tc>
        <w:tc>
          <w:tcPr>
            <w:tcW w:w="2622" w:type="dxa"/>
            <w:vAlign w:val="center"/>
          </w:tcPr>
          <w:p>
            <w:pPr>
              <w:jc w:val="center"/>
              <w:rPr>
                <w:rFonts w:ascii="Times New Roman" w:hAnsi="Times New Roman"/>
                <w:color w:val="000000" w:themeColor="text1"/>
                <w:lang w:eastAsia="zh-CN"/>
              </w:rPr>
            </w:pPr>
            <w:r>
              <w:rPr>
                <w:rFonts w:hint="eastAsia" w:ascii="Times New Roman" w:hAnsi="Times New Roman"/>
                <w:color w:val="000000" w:themeColor="text1"/>
                <w:lang w:eastAsia="zh-CN"/>
              </w:rPr>
              <w:t>65吨</w:t>
            </w:r>
          </w:p>
        </w:tc>
        <w:tc>
          <w:tcPr>
            <w:tcW w:w="2118" w:type="dxa"/>
            <w:tcMar>
              <w:top w:w="15" w:type="dxa"/>
              <w:left w:w="15" w:type="dxa"/>
              <w:bottom w:w="0" w:type="dxa"/>
              <w:right w:w="15" w:type="dxa"/>
            </w:tcMar>
            <w:vAlign w:val="center"/>
          </w:tcPr>
          <w:p>
            <w:pPr>
              <w:jc w:val="center"/>
              <w:rPr>
                <w:rFonts w:ascii="Times New Roman" w:hAnsi="Times New Roman"/>
                <w:color w:val="000000" w:themeColor="text1"/>
                <w:lang w:eastAsia="zh-CN"/>
              </w:rPr>
            </w:pPr>
            <w:r>
              <w:rPr>
                <w:rFonts w:hint="eastAsia" w:ascii="Times New Roman" w:hAnsi="Times New Roman"/>
                <w:color w:val="000000" w:themeColor="text1"/>
                <w:lang w:eastAsia="zh-CN"/>
              </w:rPr>
              <w:t>65吨</w:t>
            </w:r>
          </w:p>
        </w:tc>
        <w:tc>
          <w:tcPr>
            <w:tcW w:w="1455"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2</w:t>
            </w:r>
          </w:p>
        </w:tc>
        <w:tc>
          <w:tcPr>
            <w:tcW w:w="1368" w:type="dxa"/>
            <w:vAlign w:val="center"/>
          </w:tcPr>
          <w:p>
            <w:pPr>
              <w:pStyle w:val="23"/>
              <w:spacing w:before="47"/>
              <w:rPr>
                <w:rFonts w:ascii="Times New Roman" w:hAnsi="Times New Roman"/>
                <w:color w:val="000000" w:themeColor="text1"/>
              </w:rPr>
            </w:pPr>
            <w:r>
              <w:rPr>
                <w:rFonts w:ascii="Times New Roman" w:hAnsi="Times New Roman"/>
                <w:color w:val="000000" w:themeColor="text1"/>
              </w:rPr>
              <w:t>稳定剂</w:t>
            </w:r>
          </w:p>
        </w:tc>
        <w:tc>
          <w:tcPr>
            <w:tcW w:w="2622" w:type="dxa"/>
            <w:vAlign w:val="center"/>
          </w:tcPr>
          <w:p>
            <w:pPr>
              <w:jc w:val="center"/>
              <w:rPr>
                <w:rFonts w:ascii="Times New Roman" w:hAnsi="Times New Roman"/>
                <w:color w:val="000000" w:themeColor="text1"/>
                <w:lang w:eastAsia="zh-CN"/>
              </w:rPr>
            </w:pPr>
            <w:r>
              <w:rPr>
                <w:rFonts w:hint="eastAsia" w:ascii="Times New Roman" w:hAnsi="Times New Roman"/>
                <w:color w:val="000000" w:themeColor="text1"/>
                <w:lang w:eastAsia="zh-CN"/>
              </w:rPr>
              <w:t>200KG</w:t>
            </w:r>
          </w:p>
        </w:tc>
        <w:tc>
          <w:tcPr>
            <w:tcW w:w="2118" w:type="dxa"/>
            <w:tcMar>
              <w:top w:w="15" w:type="dxa"/>
              <w:left w:w="15" w:type="dxa"/>
              <w:bottom w:w="0" w:type="dxa"/>
              <w:right w:w="15" w:type="dxa"/>
            </w:tcMar>
            <w:vAlign w:val="center"/>
          </w:tcPr>
          <w:p>
            <w:pPr>
              <w:jc w:val="center"/>
              <w:rPr>
                <w:rFonts w:ascii="Times New Roman" w:hAnsi="Times New Roman"/>
                <w:color w:val="000000" w:themeColor="text1"/>
                <w:lang w:eastAsia="zh-CN"/>
              </w:rPr>
            </w:pPr>
            <w:r>
              <w:rPr>
                <w:rFonts w:hint="eastAsia" w:ascii="Times New Roman" w:hAnsi="Times New Roman"/>
                <w:color w:val="000000" w:themeColor="text1"/>
                <w:lang w:eastAsia="zh-CN"/>
              </w:rPr>
              <w:t>200KG</w:t>
            </w:r>
          </w:p>
        </w:tc>
        <w:tc>
          <w:tcPr>
            <w:tcW w:w="1455" w:type="dxa"/>
            <w:vAlign w:val="center"/>
          </w:tcPr>
          <w:p>
            <w:pPr>
              <w:jc w:val="center"/>
              <w:rPr>
                <w:rFonts w:ascii="Times New Roman" w:hAnsi="Times New Roman"/>
              </w:rPr>
            </w:pPr>
            <w:r>
              <w:rPr>
                <w:rFonts w:hint="eastAsia" w:ascii="Times New Roman" w:hAns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3</w:t>
            </w:r>
          </w:p>
        </w:tc>
        <w:tc>
          <w:tcPr>
            <w:tcW w:w="1368" w:type="dxa"/>
            <w:vAlign w:val="center"/>
          </w:tcPr>
          <w:p>
            <w:pPr>
              <w:pStyle w:val="23"/>
              <w:spacing w:before="57"/>
              <w:rPr>
                <w:rFonts w:ascii="Times New Roman" w:hAnsi="Times New Roman"/>
                <w:color w:val="000000" w:themeColor="text1"/>
              </w:rPr>
            </w:pPr>
            <w:r>
              <w:rPr>
                <w:rFonts w:ascii="Times New Roman" w:hAnsi="Times New Roman"/>
                <w:color w:val="000000" w:themeColor="text1"/>
              </w:rPr>
              <w:t>增塑剂</w:t>
            </w:r>
          </w:p>
        </w:tc>
        <w:tc>
          <w:tcPr>
            <w:tcW w:w="2622" w:type="dxa"/>
            <w:vAlign w:val="center"/>
          </w:tcPr>
          <w:p>
            <w:pPr>
              <w:jc w:val="center"/>
              <w:rPr>
                <w:rFonts w:ascii="Times New Roman" w:hAnsi="Times New Roman"/>
                <w:color w:val="000000" w:themeColor="text1"/>
                <w:lang w:eastAsia="zh-CN"/>
              </w:rPr>
            </w:pPr>
            <w:r>
              <w:rPr>
                <w:rFonts w:hint="eastAsia" w:ascii="Times New Roman" w:hAnsi="Times New Roman"/>
                <w:color w:val="000000" w:themeColor="text1"/>
                <w:lang w:eastAsia="zh-CN"/>
              </w:rPr>
              <w:t>300KG</w:t>
            </w:r>
          </w:p>
        </w:tc>
        <w:tc>
          <w:tcPr>
            <w:tcW w:w="2118" w:type="dxa"/>
            <w:tcMar>
              <w:top w:w="15" w:type="dxa"/>
              <w:left w:w="15" w:type="dxa"/>
              <w:bottom w:w="0" w:type="dxa"/>
              <w:right w:w="15" w:type="dxa"/>
            </w:tcMar>
            <w:vAlign w:val="center"/>
          </w:tcPr>
          <w:p>
            <w:pPr>
              <w:jc w:val="center"/>
              <w:rPr>
                <w:rFonts w:ascii="Times New Roman" w:hAnsi="Times New Roman"/>
                <w:color w:val="000000" w:themeColor="text1"/>
                <w:lang w:eastAsia="zh-CN"/>
              </w:rPr>
            </w:pPr>
            <w:r>
              <w:rPr>
                <w:rFonts w:hint="eastAsia" w:ascii="Times New Roman" w:hAnsi="Times New Roman"/>
                <w:color w:val="000000" w:themeColor="text1"/>
                <w:lang w:eastAsia="zh-CN"/>
              </w:rPr>
              <w:t>300KG</w:t>
            </w:r>
          </w:p>
        </w:tc>
        <w:tc>
          <w:tcPr>
            <w:tcW w:w="1455" w:type="dxa"/>
            <w:vAlign w:val="center"/>
          </w:tcPr>
          <w:p>
            <w:pPr>
              <w:jc w:val="center"/>
              <w:rPr>
                <w:rFonts w:ascii="Times New Roman" w:hAnsi="Times New Roman"/>
              </w:rPr>
            </w:pPr>
            <w:r>
              <w:rPr>
                <w:rFonts w:hint="eastAsia" w:ascii="Times New Roman" w:hAnsi="Times New Roman"/>
                <w:bCs/>
                <w:color w:val="000000" w:themeColor="text1"/>
                <w:szCs w:val="21"/>
              </w:rPr>
              <w:t>未变更</w:t>
            </w:r>
          </w:p>
        </w:tc>
      </w:tr>
    </w:tbl>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4、主要生产设备</w:t>
      </w:r>
    </w:p>
    <w:p>
      <w:pPr>
        <w:autoSpaceDE w:val="0"/>
        <w:autoSpaceDN w:val="0"/>
        <w:adjustRightInd w:val="0"/>
        <w:snapToGrid w:val="0"/>
        <w:spacing w:line="360" w:lineRule="auto"/>
        <w:ind w:firstLine="480" w:firstLineChars="200"/>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本项目主要生产设备见表</w:t>
      </w:r>
      <w:r>
        <w:rPr>
          <w:rFonts w:hint="eastAsia" w:ascii="Times New Roman" w:hAnsi="Times New Roman"/>
          <w:color w:val="000000" w:themeColor="text1"/>
          <w:sz w:val="24"/>
          <w:szCs w:val="24"/>
          <w:lang w:eastAsia="zh-CN"/>
        </w:rPr>
        <w:t>4</w:t>
      </w:r>
      <w:r>
        <w:rPr>
          <w:rFonts w:ascii="Times New Roman" w:hAnsi="Times New Roman"/>
          <w:color w:val="000000" w:themeColor="text1"/>
          <w:sz w:val="24"/>
          <w:szCs w:val="24"/>
          <w:lang w:eastAsia="zh-CN"/>
        </w:rPr>
        <w:t>所示。</w:t>
      </w:r>
    </w:p>
    <w:p>
      <w:pPr>
        <w:autoSpaceDE w:val="0"/>
        <w:autoSpaceDN w:val="0"/>
        <w:adjustRightInd w:val="0"/>
        <w:snapToGrid w:val="0"/>
        <w:ind w:firstLine="4" w:firstLineChars="2"/>
        <w:jc w:val="center"/>
        <w:rPr>
          <w:rFonts w:ascii="Times New Roman" w:hAnsi="Times New Roman"/>
          <w:color w:val="000000" w:themeColor="text1"/>
          <w:sz w:val="24"/>
          <w:szCs w:val="24"/>
          <w:lang w:eastAsia="zh-CN"/>
        </w:rPr>
      </w:pPr>
      <w:r>
        <w:rPr>
          <w:rFonts w:ascii="Times New Roman" w:hAnsi="Times New Roman"/>
          <w:color w:val="000000" w:themeColor="text1"/>
          <w:sz w:val="24"/>
          <w:szCs w:val="24"/>
          <w:lang w:eastAsia="zh-CN"/>
        </w:rPr>
        <w:t>表</w:t>
      </w:r>
      <w:r>
        <w:rPr>
          <w:rFonts w:hint="eastAsia" w:ascii="Times New Roman" w:hAnsi="Times New Roman"/>
          <w:color w:val="000000" w:themeColor="text1"/>
          <w:sz w:val="24"/>
          <w:szCs w:val="24"/>
          <w:lang w:eastAsia="zh-CN"/>
        </w:rPr>
        <w:t>4</w:t>
      </w:r>
      <w:r>
        <w:rPr>
          <w:rFonts w:ascii="Times New Roman" w:hAnsi="Times New Roman"/>
          <w:color w:val="000000" w:themeColor="text1"/>
          <w:sz w:val="24"/>
          <w:szCs w:val="24"/>
          <w:lang w:eastAsia="zh-CN"/>
        </w:rPr>
        <w:t xml:space="preserve">  建设项目主要设备一览表</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272"/>
        <w:gridCol w:w="1951"/>
        <w:gridCol w:w="1951"/>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序号</w:t>
            </w:r>
          </w:p>
        </w:tc>
        <w:tc>
          <w:tcPr>
            <w:tcW w:w="2272"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设备名称</w:t>
            </w:r>
          </w:p>
        </w:tc>
        <w:tc>
          <w:tcPr>
            <w:tcW w:w="1951"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lang w:eastAsia="zh-CN"/>
              </w:rPr>
              <w:t>原环评</w:t>
            </w:r>
            <w:r>
              <w:rPr>
                <w:rFonts w:hint="eastAsia" w:ascii="Times New Roman" w:hAnsi="Times New Roman"/>
                <w:bCs/>
                <w:color w:val="000000" w:themeColor="text1"/>
                <w:szCs w:val="21"/>
              </w:rPr>
              <w:t>数量</w:t>
            </w:r>
          </w:p>
        </w:tc>
        <w:tc>
          <w:tcPr>
            <w:tcW w:w="1951" w:type="dxa"/>
            <w:vAlign w:val="center"/>
          </w:tcPr>
          <w:p>
            <w:pPr>
              <w:jc w:val="center"/>
              <w:rPr>
                <w:rFonts w:ascii="Times New Roman" w:hAnsi="Times New Roman"/>
                <w:bCs/>
                <w:color w:val="000000" w:themeColor="text1"/>
                <w:szCs w:val="21"/>
                <w:lang w:eastAsia="zh-CN"/>
              </w:rPr>
            </w:pPr>
            <w:r>
              <w:rPr>
                <w:rFonts w:hint="eastAsia" w:ascii="Times New Roman" w:hAnsi="Times New Roman"/>
                <w:bCs/>
                <w:color w:val="000000" w:themeColor="text1"/>
                <w:szCs w:val="21"/>
                <w:lang w:eastAsia="zh-CN"/>
              </w:rPr>
              <w:t>实际数量</w:t>
            </w:r>
          </w:p>
        </w:tc>
        <w:tc>
          <w:tcPr>
            <w:tcW w:w="1755" w:type="dxa"/>
            <w:vAlign w:val="center"/>
          </w:tcPr>
          <w:p>
            <w:pPr>
              <w:jc w:val="center"/>
              <w:rPr>
                <w:rFonts w:ascii="Times New Roman" w:hAnsi="Times New Roman"/>
                <w:bCs/>
                <w:color w:val="000000" w:themeColor="text1"/>
                <w:szCs w:val="21"/>
                <w:lang w:eastAsia="zh-CN"/>
              </w:rPr>
            </w:pPr>
            <w:r>
              <w:rPr>
                <w:rFonts w:hint="eastAsia" w:ascii="Times New Roman" w:hAnsi="Times New Roman"/>
                <w:bCs/>
                <w:color w:val="000000" w:themeColor="text1"/>
                <w:szCs w:val="21"/>
                <w:lang w:eastAsia="zh-CN"/>
              </w:rPr>
              <w:t>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1</w:t>
            </w:r>
          </w:p>
        </w:tc>
        <w:tc>
          <w:tcPr>
            <w:tcW w:w="2272" w:type="dxa"/>
          </w:tcPr>
          <w:p>
            <w:pPr>
              <w:pStyle w:val="23"/>
              <w:spacing w:before="57"/>
              <w:rPr>
                <w:rFonts w:ascii="Times New Roman" w:hAnsi="Times New Roman"/>
                <w:color w:val="000000" w:themeColor="text1"/>
              </w:rPr>
            </w:pPr>
            <w:r>
              <w:rPr>
                <w:rFonts w:hint="eastAsia" w:ascii="Times New Roman" w:hAnsi="Times New Roman"/>
                <w:color w:val="000000" w:themeColor="text1"/>
                <w:lang w:eastAsia="zh-CN"/>
              </w:rPr>
              <w:t>混</w:t>
            </w:r>
            <w:r>
              <w:rPr>
                <w:rFonts w:ascii="Times New Roman" w:hAnsi="Times New Roman"/>
                <w:color w:val="000000" w:themeColor="text1"/>
              </w:rPr>
              <w:t>料机</w:t>
            </w:r>
          </w:p>
        </w:tc>
        <w:tc>
          <w:tcPr>
            <w:tcW w:w="1951" w:type="dxa"/>
          </w:tcPr>
          <w:p>
            <w:pPr>
              <w:jc w:val="center"/>
              <w:rPr>
                <w:rFonts w:ascii="Times New Roman" w:hAnsi="Times New Roman"/>
                <w:color w:val="000000" w:themeColor="text1"/>
              </w:rPr>
            </w:pPr>
            <w:r>
              <w:rPr>
                <w:rFonts w:hint="eastAsia" w:ascii="Times New Roman" w:hAnsi="Times New Roman"/>
                <w:color w:val="000000" w:themeColor="text1"/>
                <w:lang w:eastAsia="zh-CN"/>
              </w:rPr>
              <w:t>1</w:t>
            </w:r>
            <w:r>
              <w:rPr>
                <w:rFonts w:hint="eastAsia" w:ascii="Times New Roman" w:hAnsi="Times New Roman"/>
                <w:color w:val="000000" w:themeColor="text1"/>
              </w:rPr>
              <w:t>台</w:t>
            </w:r>
          </w:p>
        </w:tc>
        <w:tc>
          <w:tcPr>
            <w:tcW w:w="1951" w:type="dxa"/>
          </w:tcPr>
          <w:p>
            <w:pPr>
              <w:jc w:val="center"/>
              <w:rPr>
                <w:rFonts w:ascii="Times New Roman" w:hAnsi="Times New Roman"/>
                <w:color w:val="000000" w:themeColor="text1"/>
              </w:rPr>
            </w:pPr>
            <w:r>
              <w:rPr>
                <w:rFonts w:hint="eastAsia" w:ascii="Times New Roman" w:hAnsi="Times New Roman"/>
                <w:color w:val="000000" w:themeColor="text1"/>
                <w:lang w:eastAsia="zh-CN"/>
              </w:rPr>
              <w:t>1</w:t>
            </w:r>
            <w:r>
              <w:rPr>
                <w:rFonts w:hint="eastAsia" w:ascii="Times New Roman" w:hAnsi="Times New Roman"/>
                <w:color w:val="000000" w:themeColor="text1"/>
              </w:rPr>
              <w:t>台</w:t>
            </w:r>
          </w:p>
        </w:tc>
        <w:tc>
          <w:tcPr>
            <w:tcW w:w="1755" w:type="dxa"/>
            <w:vAlign w:val="center"/>
          </w:tcPr>
          <w:p>
            <w:pPr>
              <w:jc w:val="center"/>
              <w:rPr>
                <w:rFonts w:ascii="Times New Roman" w:hAnsi="Times New Roman"/>
              </w:rPr>
            </w:pPr>
            <w:r>
              <w:rPr>
                <w:rFonts w:hint="eastAsia" w:ascii="Times New Roman" w:hAns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2</w:t>
            </w:r>
          </w:p>
        </w:tc>
        <w:tc>
          <w:tcPr>
            <w:tcW w:w="2272" w:type="dxa"/>
          </w:tcPr>
          <w:p>
            <w:pPr>
              <w:pStyle w:val="23"/>
              <w:spacing w:before="57"/>
              <w:rPr>
                <w:rFonts w:ascii="Times New Roman" w:hAnsi="Times New Roman"/>
                <w:color w:val="000000" w:themeColor="text1"/>
              </w:rPr>
            </w:pPr>
            <w:r>
              <w:rPr>
                <w:rFonts w:ascii="Times New Roman" w:hAnsi="Times New Roman"/>
                <w:color w:val="000000" w:themeColor="text1"/>
              </w:rPr>
              <w:t>挤出机</w:t>
            </w:r>
          </w:p>
        </w:tc>
        <w:tc>
          <w:tcPr>
            <w:tcW w:w="1951" w:type="dxa"/>
          </w:tcPr>
          <w:p>
            <w:pPr>
              <w:jc w:val="center"/>
              <w:rPr>
                <w:rFonts w:ascii="Times New Roman" w:hAnsi="Times New Roman"/>
                <w:color w:val="000000" w:themeColor="text1"/>
              </w:rPr>
            </w:pPr>
            <w:r>
              <w:rPr>
                <w:rFonts w:hint="eastAsia" w:ascii="Times New Roman" w:hAnsi="Times New Roman"/>
                <w:color w:val="000000" w:themeColor="text1"/>
              </w:rPr>
              <w:t>1台</w:t>
            </w:r>
          </w:p>
        </w:tc>
        <w:tc>
          <w:tcPr>
            <w:tcW w:w="1951" w:type="dxa"/>
          </w:tcPr>
          <w:p>
            <w:pPr>
              <w:jc w:val="center"/>
              <w:rPr>
                <w:rFonts w:ascii="Times New Roman" w:hAnsi="Times New Roman"/>
                <w:color w:val="000000" w:themeColor="text1"/>
              </w:rPr>
            </w:pPr>
            <w:r>
              <w:rPr>
                <w:rFonts w:hint="eastAsia" w:ascii="Times New Roman" w:hAnsi="Times New Roman"/>
                <w:color w:val="000000" w:themeColor="text1"/>
              </w:rPr>
              <w:t>1台</w:t>
            </w:r>
          </w:p>
        </w:tc>
        <w:tc>
          <w:tcPr>
            <w:tcW w:w="1755" w:type="dxa"/>
            <w:vAlign w:val="center"/>
          </w:tcPr>
          <w:p>
            <w:pPr>
              <w:jc w:val="center"/>
              <w:rPr>
                <w:rFonts w:ascii="Times New Roman" w:hAnsi="Times New Roman"/>
              </w:rPr>
            </w:pPr>
            <w:r>
              <w:rPr>
                <w:rFonts w:hint="eastAsia" w:ascii="Times New Roman" w:hAns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3</w:t>
            </w:r>
          </w:p>
        </w:tc>
        <w:tc>
          <w:tcPr>
            <w:tcW w:w="2272" w:type="dxa"/>
          </w:tcPr>
          <w:p>
            <w:pPr>
              <w:pStyle w:val="23"/>
              <w:spacing w:before="57"/>
              <w:rPr>
                <w:rFonts w:ascii="Times New Roman" w:hAnsi="Times New Roman"/>
                <w:color w:val="000000" w:themeColor="text1"/>
              </w:rPr>
            </w:pPr>
            <w:r>
              <w:rPr>
                <w:rFonts w:ascii="Times New Roman" w:hAnsi="Times New Roman"/>
                <w:color w:val="000000" w:themeColor="text1"/>
              </w:rPr>
              <w:t>压延机</w:t>
            </w:r>
          </w:p>
        </w:tc>
        <w:tc>
          <w:tcPr>
            <w:tcW w:w="1951" w:type="dxa"/>
          </w:tcPr>
          <w:p>
            <w:pPr>
              <w:jc w:val="center"/>
              <w:rPr>
                <w:rFonts w:ascii="Times New Roman" w:hAnsi="Times New Roman"/>
                <w:color w:val="000000" w:themeColor="text1"/>
              </w:rPr>
            </w:pPr>
            <w:r>
              <w:rPr>
                <w:rFonts w:hint="eastAsia" w:ascii="Times New Roman" w:hAnsi="Times New Roman"/>
                <w:color w:val="000000" w:themeColor="text1"/>
                <w:lang w:eastAsia="zh-CN"/>
              </w:rPr>
              <w:t>2</w:t>
            </w:r>
            <w:r>
              <w:rPr>
                <w:rFonts w:hint="eastAsia" w:ascii="Times New Roman" w:hAnsi="Times New Roman"/>
                <w:color w:val="000000" w:themeColor="text1"/>
              </w:rPr>
              <w:t>台</w:t>
            </w:r>
          </w:p>
        </w:tc>
        <w:tc>
          <w:tcPr>
            <w:tcW w:w="1951" w:type="dxa"/>
          </w:tcPr>
          <w:p>
            <w:pPr>
              <w:jc w:val="center"/>
              <w:rPr>
                <w:rFonts w:ascii="Times New Roman" w:hAnsi="Times New Roman"/>
                <w:color w:val="000000" w:themeColor="text1"/>
              </w:rPr>
            </w:pPr>
            <w:r>
              <w:rPr>
                <w:rFonts w:hint="eastAsia" w:ascii="Times New Roman" w:hAnsi="Times New Roman"/>
                <w:color w:val="000000" w:themeColor="text1"/>
                <w:lang w:eastAsia="zh-CN"/>
              </w:rPr>
              <w:t>1</w:t>
            </w:r>
            <w:r>
              <w:rPr>
                <w:rFonts w:hint="eastAsia" w:ascii="Times New Roman" w:hAnsi="Times New Roman"/>
                <w:color w:val="000000" w:themeColor="text1"/>
              </w:rPr>
              <w:t>台</w:t>
            </w:r>
          </w:p>
        </w:tc>
        <w:tc>
          <w:tcPr>
            <w:tcW w:w="1755" w:type="dxa"/>
            <w:vAlign w:val="center"/>
          </w:tcPr>
          <w:p>
            <w:pPr>
              <w:jc w:val="center"/>
              <w:rPr>
                <w:rFonts w:ascii="Times New Roman" w:hAnsi="Times New Roman"/>
                <w:color w:val="FF0000"/>
                <w:lang w:eastAsia="zh-CN"/>
              </w:rPr>
            </w:pPr>
            <w:r>
              <w:rPr>
                <w:rFonts w:hint="eastAsia" w:ascii="Times New Roman" w:hAnsi="Times New Roman"/>
                <w:bCs/>
                <w:color w:val="FF0000"/>
                <w:szCs w:val="21"/>
                <w:lang w:eastAsia="zh-CN"/>
              </w:rPr>
              <w:t>-1</w:t>
            </w:r>
            <w:r>
              <w:rPr>
                <w:rFonts w:hint="eastAsia" w:ascii="Times New Roman" w:hAnsi="Times New Roman"/>
                <w:color w:val="FF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4</w:t>
            </w:r>
          </w:p>
        </w:tc>
        <w:tc>
          <w:tcPr>
            <w:tcW w:w="2272" w:type="dxa"/>
          </w:tcPr>
          <w:p>
            <w:pPr>
              <w:pStyle w:val="23"/>
              <w:spacing w:before="57"/>
              <w:rPr>
                <w:rFonts w:ascii="Times New Roman" w:hAnsi="Times New Roman"/>
                <w:color w:val="000000" w:themeColor="text1"/>
              </w:rPr>
            </w:pPr>
            <w:r>
              <w:rPr>
                <w:rFonts w:ascii="Times New Roman" w:hAnsi="Times New Roman"/>
                <w:color w:val="000000" w:themeColor="text1"/>
              </w:rPr>
              <w:t>冷却水池</w:t>
            </w:r>
          </w:p>
        </w:tc>
        <w:tc>
          <w:tcPr>
            <w:tcW w:w="1951" w:type="dxa"/>
          </w:tcPr>
          <w:p>
            <w:pPr>
              <w:jc w:val="center"/>
              <w:rPr>
                <w:rFonts w:ascii="Times New Roman" w:hAnsi="Times New Roman"/>
                <w:color w:val="000000" w:themeColor="text1"/>
                <w:lang w:eastAsia="zh-CN"/>
              </w:rPr>
            </w:pPr>
            <w:r>
              <w:rPr>
                <w:rFonts w:hint="eastAsia" w:ascii="Times New Roman" w:hAnsi="Times New Roman"/>
                <w:color w:val="000000" w:themeColor="text1"/>
                <w:lang w:eastAsia="zh-CN"/>
              </w:rPr>
              <w:t>1个</w:t>
            </w:r>
          </w:p>
        </w:tc>
        <w:tc>
          <w:tcPr>
            <w:tcW w:w="1951" w:type="dxa"/>
          </w:tcPr>
          <w:p>
            <w:pPr>
              <w:jc w:val="center"/>
              <w:rPr>
                <w:rFonts w:ascii="Times New Roman" w:hAnsi="Times New Roman"/>
                <w:color w:val="000000" w:themeColor="text1"/>
                <w:lang w:eastAsia="zh-CN"/>
              </w:rPr>
            </w:pPr>
            <w:r>
              <w:rPr>
                <w:rFonts w:hint="eastAsia" w:ascii="Times New Roman" w:hAnsi="Times New Roman"/>
                <w:color w:val="000000" w:themeColor="text1"/>
                <w:lang w:eastAsia="zh-CN"/>
              </w:rPr>
              <w:t>1个</w:t>
            </w:r>
          </w:p>
        </w:tc>
        <w:tc>
          <w:tcPr>
            <w:tcW w:w="1755" w:type="dxa"/>
            <w:vAlign w:val="center"/>
          </w:tcPr>
          <w:p>
            <w:pPr>
              <w:jc w:val="center"/>
              <w:rPr>
                <w:rFonts w:ascii="Times New Roman" w:hAnsi="Times New Roman"/>
              </w:rPr>
            </w:pPr>
            <w:r>
              <w:rPr>
                <w:rFonts w:hint="eastAsia" w:ascii="Times New Roman" w:hAns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5</w:t>
            </w:r>
          </w:p>
        </w:tc>
        <w:tc>
          <w:tcPr>
            <w:tcW w:w="2272" w:type="dxa"/>
          </w:tcPr>
          <w:p>
            <w:pPr>
              <w:pStyle w:val="23"/>
              <w:spacing w:before="57"/>
              <w:rPr>
                <w:rFonts w:ascii="Times New Roman" w:hAnsi="Times New Roman"/>
                <w:color w:val="000000" w:themeColor="text1"/>
              </w:rPr>
            </w:pPr>
            <w:r>
              <w:rPr>
                <w:rFonts w:ascii="Times New Roman" w:hAnsi="Times New Roman"/>
                <w:color w:val="000000" w:themeColor="text1"/>
              </w:rPr>
              <w:t>空压机</w:t>
            </w:r>
          </w:p>
        </w:tc>
        <w:tc>
          <w:tcPr>
            <w:tcW w:w="1951" w:type="dxa"/>
          </w:tcPr>
          <w:p>
            <w:pPr>
              <w:jc w:val="center"/>
              <w:rPr>
                <w:rFonts w:ascii="Times New Roman" w:hAnsi="Times New Roman"/>
                <w:color w:val="000000" w:themeColor="text1"/>
              </w:rPr>
            </w:pPr>
            <w:r>
              <w:rPr>
                <w:rFonts w:hint="eastAsia" w:ascii="Times New Roman" w:hAnsi="Times New Roman"/>
                <w:color w:val="000000" w:themeColor="text1"/>
              </w:rPr>
              <w:t>1台</w:t>
            </w:r>
          </w:p>
        </w:tc>
        <w:tc>
          <w:tcPr>
            <w:tcW w:w="1951" w:type="dxa"/>
          </w:tcPr>
          <w:p>
            <w:pPr>
              <w:jc w:val="center"/>
              <w:rPr>
                <w:rFonts w:ascii="Times New Roman" w:hAnsi="Times New Roman"/>
                <w:color w:val="000000" w:themeColor="text1"/>
              </w:rPr>
            </w:pPr>
            <w:r>
              <w:rPr>
                <w:rFonts w:hint="eastAsia" w:ascii="Times New Roman" w:hAnsi="Times New Roman"/>
                <w:color w:val="000000" w:themeColor="text1"/>
              </w:rPr>
              <w:t>1台</w:t>
            </w:r>
          </w:p>
        </w:tc>
        <w:tc>
          <w:tcPr>
            <w:tcW w:w="1755" w:type="dxa"/>
            <w:vAlign w:val="center"/>
          </w:tcPr>
          <w:p>
            <w:pPr>
              <w:jc w:val="center"/>
              <w:rPr>
                <w:rFonts w:ascii="Times New Roman" w:hAnsi="Times New Roman"/>
              </w:rPr>
            </w:pPr>
            <w:r>
              <w:rPr>
                <w:rFonts w:hint="eastAsia" w:ascii="Times New Roman" w:hAnsi="Times New Roman"/>
                <w:bCs/>
                <w:color w:val="000000" w:themeColor="text1"/>
                <w:szCs w:val="21"/>
              </w:rPr>
              <w:t>未变更</w:t>
            </w:r>
          </w:p>
        </w:tc>
      </w:tr>
    </w:tbl>
    <w:p>
      <w:pPr>
        <w:spacing w:line="360" w:lineRule="auto"/>
        <w:ind w:firstLine="470" w:firstLineChars="196"/>
        <w:rPr>
          <w:rFonts w:ascii="Times New Roman" w:hAnsi="Times New Roman"/>
          <w:color w:val="000000" w:themeColor="text1"/>
          <w:sz w:val="24"/>
          <w:szCs w:val="24"/>
        </w:rPr>
      </w:pPr>
      <w:r>
        <w:rPr>
          <w:rFonts w:hint="eastAsia" w:ascii="Times New Roman" w:hAnsi="Times New Roman"/>
          <w:color w:val="000000" w:themeColor="text1"/>
          <w:sz w:val="24"/>
          <w:szCs w:val="24"/>
        </w:rPr>
        <w:t>5、</w:t>
      </w:r>
      <w:r>
        <w:rPr>
          <w:rFonts w:ascii="Times New Roman" w:hAnsi="Times New Roman"/>
          <w:color w:val="000000" w:themeColor="text1"/>
          <w:sz w:val="24"/>
          <w:szCs w:val="24"/>
        </w:rPr>
        <w:t>用电规模</w:t>
      </w:r>
    </w:p>
    <w:p>
      <w:pPr>
        <w:spacing w:line="360" w:lineRule="auto"/>
        <w:ind w:firstLine="480" w:firstLineChars="200"/>
        <w:rPr>
          <w:rFonts w:ascii="Times New Roman" w:hAnsi="Times New Roman"/>
          <w:color w:val="000000" w:themeColor="text1"/>
          <w:sz w:val="24"/>
          <w:lang w:eastAsia="zh-CN"/>
        </w:rPr>
      </w:pPr>
      <w:r>
        <w:rPr>
          <w:rFonts w:ascii="Times New Roman" w:hAnsi="Times New Roman"/>
          <w:color w:val="000000" w:themeColor="text1"/>
          <w:sz w:val="24"/>
          <w:lang w:eastAsia="zh-CN"/>
        </w:rPr>
        <w:t>建设单位供电由市政电网统一提供，本项目年用电量</w:t>
      </w:r>
      <w:r>
        <w:rPr>
          <w:rFonts w:hint="eastAsia" w:ascii="Times New Roman" w:hAnsi="Times New Roman"/>
          <w:color w:val="000000" w:themeColor="text1"/>
          <w:sz w:val="24"/>
          <w:lang w:eastAsia="zh-CN"/>
        </w:rPr>
        <w:t>2</w:t>
      </w:r>
      <w:r>
        <w:rPr>
          <w:rFonts w:ascii="Times New Roman" w:hAnsi="Times New Roman"/>
          <w:color w:val="000000" w:themeColor="text1"/>
          <w:sz w:val="24"/>
          <w:lang w:eastAsia="zh-CN"/>
        </w:rPr>
        <w:t>万度，厂区不设备用柴油发电机。</w:t>
      </w:r>
    </w:p>
    <w:p>
      <w:pPr>
        <w:pStyle w:val="39"/>
        <w:adjustRightInd/>
        <w:spacing w:line="360" w:lineRule="auto"/>
        <w:ind w:firstLine="480" w:firstLineChars="200"/>
        <w:rPr>
          <w:rFonts w:eastAsia="宋体"/>
          <w:color w:val="000000" w:themeColor="text1"/>
        </w:rPr>
      </w:pPr>
      <w:r>
        <w:rPr>
          <w:rFonts w:eastAsia="宋体"/>
          <w:color w:val="000000" w:themeColor="text1"/>
        </w:rPr>
        <w:t>给水</w:t>
      </w:r>
      <w:r>
        <w:rPr>
          <w:rFonts w:hint="eastAsia" w:eastAsia="宋体"/>
          <w:color w:val="000000" w:themeColor="text1"/>
        </w:rPr>
        <w:t>包括生活用水和生产用水</w:t>
      </w:r>
    </w:p>
    <w:p>
      <w:pPr>
        <w:pStyle w:val="39"/>
        <w:adjustRightInd/>
        <w:spacing w:line="360" w:lineRule="auto"/>
        <w:ind w:firstLine="480" w:firstLineChars="200"/>
        <w:rPr>
          <w:rFonts w:eastAsia="宋体" w:cs="宋体"/>
          <w:color w:val="000000" w:themeColor="text1"/>
          <w:kern w:val="0"/>
          <w:szCs w:val="22"/>
        </w:rPr>
      </w:pPr>
      <w:r>
        <w:rPr>
          <w:rFonts w:eastAsia="宋体" w:cs="宋体"/>
          <w:color w:val="000000" w:themeColor="text1"/>
          <w:kern w:val="0"/>
          <w:szCs w:val="22"/>
        </w:rPr>
        <w:t>生产用水：项目设置l个冷却水池为注塑机设备提供工作时所需的冷却用水，该部分用水循环使用，不外排，只需定期添加蒸发损耗量，根据企业提供的</w:t>
      </w:r>
      <w:r>
        <w:rPr>
          <w:rFonts w:hint="eastAsia" w:eastAsia="宋体" w:cs="宋体"/>
          <w:color w:val="000000" w:themeColor="text1"/>
          <w:kern w:val="0"/>
          <w:szCs w:val="22"/>
        </w:rPr>
        <w:t>资料，项目</w:t>
      </w:r>
      <w:r>
        <w:rPr>
          <w:rFonts w:eastAsia="宋体" w:cs="宋体"/>
          <w:color w:val="000000" w:themeColor="text1"/>
          <w:kern w:val="0"/>
          <w:szCs w:val="22"/>
        </w:rPr>
        <w:t>循环水泵循环水量为15m</w:t>
      </w:r>
      <w:r>
        <w:rPr>
          <w:rFonts w:eastAsia="宋体" w:cs="宋体"/>
          <w:color w:val="000000" w:themeColor="text1"/>
          <w:kern w:val="0"/>
          <w:szCs w:val="22"/>
          <w:vertAlign w:val="superscript"/>
        </w:rPr>
        <w:t>3</w:t>
      </w:r>
      <w:r>
        <w:rPr>
          <w:rFonts w:eastAsia="宋体" w:cs="宋体"/>
          <w:color w:val="000000" w:themeColor="text1"/>
          <w:kern w:val="0"/>
          <w:szCs w:val="22"/>
        </w:rPr>
        <w:t>/h ( 每天运行 8h,合计120m</w:t>
      </w:r>
      <w:r>
        <w:rPr>
          <w:rFonts w:eastAsia="宋体" w:cs="宋体"/>
          <w:color w:val="000000" w:themeColor="text1"/>
          <w:kern w:val="0"/>
          <w:szCs w:val="22"/>
          <w:vertAlign w:val="superscript"/>
        </w:rPr>
        <w:t>3</w:t>
      </w:r>
      <w:r>
        <w:rPr>
          <w:rFonts w:eastAsia="宋体" w:cs="宋体"/>
          <w:color w:val="000000" w:themeColor="text1"/>
          <w:kern w:val="0"/>
          <w:szCs w:val="22"/>
        </w:rPr>
        <w:t>/d)</w:t>
      </w:r>
      <w:r>
        <w:rPr>
          <w:rFonts w:hint="eastAsia" w:eastAsia="宋体" w:cs="宋体"/>
          <w:color w:val="000000" w:themeColor="text1"/>
          <w:kern w:val="0"/>
          <w:szCs w:val="22"/>
        </w:rPr>
        <w:t>，</w:t>
      </w:r>
      <w:r>
        <w:rPr>
          <w:rFonts w:eastAsia="宋体" w:cs="宋体"/>
          <w:color w:val="000000" w:themeColor="text1"/>
          <w:kern w:val="0"/>
          <w:szCs w:val="22"/>
        </w:rPr>
        <w:t xml:space="preserve"> 补充水按循环水显的 0.2%计算，则需补充的新鲜水量为0.24m</w:t>
      </w:r>
      <w:r>
        <w:rPr>
          <w:rFonts w:eastAsia="宋体" w:cs="宋体"/>
          <w:color w:val="000000" w:themeColor="text1"/>
          <w:kern w:val="0"/>
          <w:szCs w:val="22"/>
          <w:vertAlign w:val="superscript"/>
        </w:rPr>
        <w:t>3</w:t>
      </w:r>
      <w:r>
        <w:rPr>
          <w:rFonts w:eastAsia="宋体" w:cs="宋体"/>
          <w:color w:val="000000" w:themeColor="text1"/>
          <w:kern w:val="0"/>
          <w:szCs w:val="22"/>
        </w:rPr>
        <w:t>/d ( 720m</w:t>
      </w:r>
      <w:r>
        <w:rPr>
          <w:rFonts w:eastAsia="宋体" w:cs="宋体"/>
          <w:color w:val="000000" w:themeColor="text1"/>
          <w:kern w:val="0"/>
          <w:szCs w:val="22"/>
          <w:vertAlign w:val="superscript"/>
        </w:rPr>
        <w:t>3</w:t>
      </w:r>
      <w:r>
        <w:rPr>
          <w:rFonts w:eastAsia="宋体" w:cs="宋体"/>
          <w:color w:val="000000" w:themeColor="text1"/>
          <w:kern w:val="0"/>
          <w:szCs w:val="22"/>
        </w:rPr>
        <w:t>/a) 。</w:t>
      </w:r>
    </w:p>
    <w:p>
      <w:pPr>
        <w:pStyle w:val="39"/>
        <w:adjustRightInd/>
        <w:spacing w:line="360" w:lineRule="auto"/>
        <w:ind w:firstLine="480" w:firstLineChars="200"/>
        <w:rPr>
          <w:rFonts w:eastAsia="宋体"/>
          <w:color w:val="000000" w:themeColor="text1"/>
        </w:rPr>
      </w:pPr>
      <w:r>
        <w:rPr>
          <w:rFonts w:hint="eastAsia" w:eastAsia="宋体"/>
          <w:color w:val="000000" w:themeColor="text1"/>
        </w:rPr>
        <w:t>生活用水：</w:t>
      </w:r>
      <w:r>
        <w:rPr>
          <w:rFonts w:eastAsia="宋体"/>
          <w:color w:val="000000" w:themeColor="text1"/>
        </w:rPr>
        <w:t>厂区新鲜用水主要为</w:t>
      </w:r>
      <w:r>
        <w:rPr>
          <w:rFonts w:eastAsia="宋体"/>
          <w:bCs/>
          <w:color w:val="000000" w:themeColor="text1"/>
        </w:rPr>
        <w:t>员工生活用水，由市政供水管网供给，员工人数</w:t>
      </w:r>
      <w:r>
        <w:rPr>
          <w:rFonts w:hint="eastAsia" w:eastAsia="宋体"/>
          <w:bCs/>
          <w:color w:val="000000" w:themeColor="text1"/>
        </w:rPr>
        <w:t>8</w:t>
      </w:r>
      <w:r>
        <w:rPr>
          <w:rFonts w:eastAsia="宋体"/>
          <w:bCs/>
          <w:color w:val="000000" w:themeColor="text1"/>
        </w:rPr>
        <w:t>人，生活用水量为</w:t>
      </w:r>
      <w:r>
        <w:rPr>
          <w:rFonts w:hint="eastAsia" w:eastAsia="宋体"/>
          <w:color w:val="000000" w:themeColor="text1"/>
        </w:rPr>
        <w:t>96</w:t>
      </w:r>
      <w:r>
        <w:rPr>
          <w:rFonts w:eastAsia="宋体"/>
          <w:color w:val="000000" w:themeColor="text1"/>
        </w:rPr>
        <w:t>t</w:t>
      </w:r>
      <w:r>
        <w:rPr>
          <w:rFonts w:eastAsia="宋体"/>
          <w:bCs/>
          <w:color w:val="000000" w:themeColor="text1"/>
        </w:rPr>
        <w:t>/a。</w:t>
      </w:r>
    </w:p>
    <w:p>
      <w:pPr>
        <w:spacing w:line="360" w:lineRule="auto"/>
        <w:ind w:firstLine="480" w:firstLineChars="200"/>
        <w:rPr>
          <w:rFonts w:ascii="Times New Roman" w:hAnsi="Times New Roman"/>
          <w:bCs/>
          <w:color w:val="000000" w:themeColor="text1"/>
          <w:sz w:val="24"/>
          <w:lang w:eastAsia="zh-CN"/>
        </w:rPr>
      </w:pPr>
      <w:r>
        <w:rPr>
          <w:rFonts w:ascii="Times New Roman" w:hAnsi="Times New Roman"/>
          <w:color w:val="000000" w:themeColor="text1"/>
          <w:sz w:val="24"/>
          <w:lang w:eastAsia="zh-CN"/>
        </w:rPr>
        <w:t>排水：厂区实行雨污分流。雨水通过厂区雨水管道排入雨水管网。</w:t>
      </w:r>
      <w:r>
        <w:rPr>
          <w:rFonts w:ascii="Times New Roman" w:hAnsi="Times New Roman"/>
          <w:bCs/>
          <w:color w:val="000000" w:themeColor="text1"/>
          <w:spacing w:val="10"/>
          <w:sz w:val="24"/>
          <w:lang w:eastAsia="zh-CN"/>
        </w:rPr>
        <w:t>项目生活污水</w:t>
      </w:r>
      <w:r>
        <w:rPr>
          <w:rFonts w:hint="eastAsia" w:ascii="Times New Roman" w:hAnsi="Times New Roman"/>
          <w:bCs/>
          <w:color w:val="000000" w:themeColor="text1"/>
          <w:spacing w:val="10"/>
          <w:sz w:val="24"/>
          <w:lang w:eastAsia="zh-CN"/>
        </w:rPr>
        <w:t>86.4</w:t>
      </w:r>
      <w:r>
        <w:rPr>
          <w:rFonts w:ascii="Times New Roman" w:hAnsi="Times New Roman"/>
          <w:bCs/>
          <w:color w:val="000000" w:themeColor="text1"/>
          <w:spacing w:val="10"/>
          <w:sz w:val="24"/>
          <w:lang w:eastAsia="zh-CN"/>
        </w:rPr>
        <w:t>t/a经</w:t>
      </w:r>
      <w:r>
        <w:rPr>
          <w:rFonts w:ascii="Times New Roman" w:hAnsi="Times New Roman"/>
          <w:bCs/>
          <w:color w:val="000000" w:themeColor="text1"/>
          <w:sz w:val="24"/>
          <w:lang w:eastAsia="zh-CN"/>
        </w:rPr>
        <w:t>三级化粪池处理后达到</w:t>
      </w:r>
      <w:r>
        <w:rPr>
          <w:rFonts w:ascii="Times New Roman" w:hAnsi="Times New Roman"/>
          <w:color w:val="000000" w:themeColor="text1"/>
          <w:sz w:val="24"/>
          <w:szCs w:val="24"/>
          <w:lang w:eastAsia="zh-CN"/>
        </w:rPr>
        <w:t>《农田灌溉水质标准》（GB5084-2005）旱作标准</w:t>
      </w:r>
      <w:r>
        <w:rPr>
          <w:rFonts w:ascii="Times New Roman" w:hAnsi="Times New Roman"/>
          <w:color w:val="000000" w:themeColor="text1"/>
          <w:sz w:val="24"/>
          <w:lang w:eastAsia="zh-CN"/>
        </w:rPr>
        <w:t>，用于附近</w:t>
      </w:r>
      <w:r>
        <w:rPr>
          <w:rFonts w:hint="eastAsia" w:ascii="Times New Roman" w:hAnsi="Times New Roman"/>
          <w:color w:val="000000" w:themeColor="text1"/>
          <w:sz w:val="24"/>
          <w:lang w:eastAsia="zh-CN"/>
        </w:rPr>
        <w:t>农林</w:t>
      </w:r>
      <w:r>
        <w:rPr>
          <w:rFonts w:ascii="Times New Roman" w:hAnsi="Times New Roman"/>
          <w:color w:val="000000" w:themeColor="text1"/>
          <w:sz w:val="24"/>
          <w:lang w:eastAsia="zh-CN"/>
        </w:rPr>
        <w:t>灌溉</w:t>
      </w:r>
      <w:r>
        <w:rPr>
          <w:rFonts w:hint="eastAsia" w:ascii="Times New Roman" w:hAnsi="Times New Roman"/>
          <w:color w:val="000000" w:themeColor="text1"/>
          <w:sz w:val="24"/>
          <w:lang w:eastAsia="zh-CN"/>
        </w:rPr>
        <w:t>，不外排</w:t>
      </w:r>
      <w:r>
        <w:rPr>
          <w:rFonts w:ascii="Times New Roman" w:hAnsi="Times New Roman"/>
          <w:bCs/>
          <w:color w:val="000000" w:themeColor="text1"/>
          <w:sz w:val="24"/>
          <w:lang w:eastAsia="zh-CN"/>
        </w:rPr>
        <w:t>。</w:t>
      </w:r>
    </w:p>
    <w:p>
      <w:pPr>
        <w:autoSpaceDE w:val="0"/>
        <w:autoSpaceDN w:val="0"/>
        <w:adjustRightInd w:val="0"/>
        <w:snapToGrid w:val="0"/>
        <w:spacing w:line="360" w:lineRule="auto"/>
        <w:ind w:firstLine="480" w:firstLineChars="200"/>
        <w:rPr>
          <w:rFonts w:ascii="Times New Roman" w:hAnsi="Times New Roman"/>
          <w:color w:val="000000" w:themeColor="text1"/>
          <w:sz w:val="24"/>
          <w:szCs w:val="24"/>
          <w:lang w:eastAsia="zh-CN"/>
        </w:rPr>
      </w:pPr>
      <w:r>
        <w:rPr>
          <w:rFonts w:hint="eastAsia" w:ascii="Times New Roman" w:hAnsi="Times New Roman"/>
          <w:color w:val="000000" w:themeColor="text1"/>
          <w:sz w:val="24"/>
          <w:szCs w:val="24"/>
          <w:lang w:eastAsia="zh-CN"/>
        </w:rPr>
        <w:t>6、</w:t>
      </w:r>
      <w:r>
        <w:rPr>
          <w:rFonts w:ascii="Times New Roman" w:hAnsi="Times New Roman"/>
          <w:color w:val="000000" w:themeColor="text1"/>
          <w:sz w:val="24"/>
          <w:szCs w:val="24"/>
          <w:lang w:eastAsia="zh-CN"/>
        </w:rPr>
        <w:t>劳动定员与工作制度</w:t>
      </w:r>
    </w:p>
    <w:bookmarkEnd w:id="1"/>
    <w:p>
      <w:pPr>
        <w:autoSpaceDE w:val="0"/>
        <w:autoSpaceDN w:val="0"/>
        <w:adjustRightInd w:val="0"/>
        <w:snapToGrid w:val="0"/>
        <w:spacing w:line="360" w:lineRule="auto"/>
        <w:ind w:firstLine="480" w:firstLineChars="200"/>
        <w:rPr>
          <w:rFonts w:ascii="Times New Roman" w:hAnsi="Times New Roman"/>
          <w:color w:val="000000" w:themeColor="text1"/>
          <w:sz w:val="24"/>
          <w:szCs w:val="24"/>
          <w:lang w:eastAsia="zh-CN"/>
        </w:rPr>
      </w:pPr>
      <w:bookmarkStart w:id="2" w:name="_Toc503369239"/>
      <w:r>
        <w:rPr>
          <w:rFonts w:ascii="Times New Roman" w:hAnsi="Times New Roman"/>
          <w:color w:val="000000" w:themeColor="text1"/>
          <w:kern w:val="24"/>
          <w:sz w:val="24"/>
          <w:lang w:eastAsia="zh-CN"/>
        </w:rPr>
        <w:t>本项目劳动定员</w:t>
      </w:r>
      <w:r>
        <w:rPr>
          <w:rFonts w:hint="eastAsia" w:ascii="Times New Roman" w:hAnsi="Times New Roman"/>
          <w:color w:val="000000" w:themeColor="text1"/>
          <w:kern w:val="24"/>
          <w:sz w:val="24"/>
          <w:lang w:eastAsia="zh-CN"/>
        </w:rPr>
        <w:t>8</w:t>
      </w:r>
      <w:r>
        <w:rPr>
          <w:rFonts w:ascii="Times New Roman" w:hAnsi="Times New Roman"/>
          <w:color w:val="000000" w:themeColor="text1"/>
          <w:kern w:val="24"/>
          <w:sz w:val="24"/>
          <w:lang w:eastAsia="zh-CN"/>
        </w:rPr>
        <w:t>人，全部</w:t>
      </w:r>
      <w:r>
        <w:rPr>
          <w:rFonts w:hint="eastAsia" w:ascii="Times New Roman" w:hAnsi="Times New Roman"/>
          <w:color w:val="000000" w:themeColor="text1"/>
          <w:kern w:val="24"/>
          <w:sz w:val="24"/>
          <w:lang w:eastAsia="zh-CN"/>
        </w:rPr>
        <w:t>不</w:t>
      </w:r>
      <w:r>
        <w:rPr>
          <w:rFonts w:ascii="Times New Roman" w:hAnsi="Times New Roman"/>
          <w:color w:val="000000" w:themeColor="text1"/>
          <w:kern w:val="24"/>
          <w:sz w:val="24"/>
          <w:lang w:eastAsia="zh-CN"/>
        </w:rPr>
        <w:t>在厂区内住宿。年工作时间</w:t>
      </w:r>
      <w:r>
        <w:rPr>
          <w:rFonts w:hint="eastAsia" w:ascii="Times New Roman" w:hAnsi="Times New Roman"/>
          <w:color w:val="000000" w:themeColor="text1"/>
          <w:kern w:val="24"/>
          <w:sz w:val="24"/>
          <w:lang w:eastAsia="zh-CN"/>
        </w:rPr>
        <w:t>300</w:t>
      </w:r>
      <w:r>
        <w:rPr>
          <w:rFonts w:ascii="Times New Roman" w:hAnsi="Times New Roman"/>
          <w:color w:val="000000" w:themeColor="text1"/>
          <w:kern w:val="24"/>
          <w:sz w:val="24"/>
          <w:lang w:eastAsia="zh-CN"/>
        </w:rPr>
        <w:t>天，实行8小时工作制度。</w:t>
      </w:r>
    </w:p>
    <w:p>
      <w:pPr>
        <w:pStyle w:val="3"/>
        <w:rPr>
          <w:rFonts w:ascii="Times New Roman" w:hAnsi="Times New Roman" w:eastAsia="宋体"/>
          <w:lang w:eastAsia="zh-CN"/>
        </w:rPr>
      </w:pPr>
      <w:r>
        <w:rPr>
          <w:rFonts w:hint="eastAsia" w:ascii="Times New Roman" w:hAnsi="Times New Roman" w:eastAsia="宋体"/>
          <w:lang w:eastAsia="zh-CN"/>
        </w:rPr>
        <w:t>三、项目生产工艺流程</w:t>
      </w:r>
      <w:bookmarkEnd w:id="2"/>
    </w:p>
    <w:p>
      <w:pPr>
        <w:pStyle w:val="7"/>
        <w:spacing w:line="360" w:lineRule="auto"/>
        <w:ind w:firstLine="240" w:firstLineChars="100"/>
        <w:rPr>
          <w:rFonts w:ascii="Times New Roman" w:hAnsi="Times New Roman"/>
          <w:lang w:eastAsia="zh-CN"/>
        </w:rPr>
      </w:pPr>
      <w:r>
        <w:rPr>
          <w:rFonts w:hint="eastAsia" w:ascii="Times New Roman" w:hAnsi="Times New Roman"/>
          <w:lang w:eastAsia="zh-CN"/>
        </w:rPr>
        <w:t>揭西县五经富镇传仁塑料厂主要从事</w:t>
      </w:r>
      <w:r>
        <w:rPr>
          <w:rFonts w:hint="eastAsia" w:ascii="Times New Roman" w:hAnsi="Times New Roman"/>
          <w:color w:val="000000" w:themeColor="text1"/>
          <w:lang w:eastAsia="zh-CN"/>
        </w:rPr>
        <w:t>PVC片材生产</w:t>
      </w:r>
      <w:r>
        <w:rPr>
          <w:rFonts w:hint="eastAsia" w:ascii="Times New Roman" w:hAnsi="Times New Roman"/>
          <w:lang w:eastAsia="zh-CN"/>
        </w:rPr>
        <w:t>，其主要工艺流程图示如下：</w:t>
      </w:r>
    </w:p>
    <w:p>
      <w:pPr>
        <w:pStyle w:val="42"/>
        <w:spacing w:beforeLines="0" w:afterLines="0" w:line="360" w:lineRule="auto"/>
        <w:ind w:firstLine="0" w:firstLineChars="0"/>
        <w:jc w:val="center"/>
        <w:rPr>
          <w:rFonts w:ascii="Times New Roman" w:hAnsi="Times New Roman"/>
          <w:color w:val="000000" w:themeColor="text1"/>
        </w:rPr>
      </w:pPr>
      <w:r>
        <w:rPr>
          <w:rFonts w:ascii="Times New Roman" w:hAnsi="Times New Roman"/>
          <w:color w:val="000000" w:themeColor="text1"/>
        </w:rPr>
        <w:drawing>
          <wp:inline distT="0" distB="0" distL="0" distR="0">
            <wp:extent cx="5278120" cy="1101725"/>
            <wp:effectExtent l="1905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6" cstate="print"/>
                    <a:srcRect/>
                    <a:stretch>
                      <a:fillRect/>
                    </a:stretch>
                  </pic:blipFill>
                  <pic:spPr>
                    <a:xfrm>
                      <a:off x="0" y="0"/>
                      <a:ext cx="5278120" cy="1101954"/>
                    </a:xfrm>
                    <a:prstGeom prst="rect">
                      <a:avLst/>
                    </a:prstGeom>
                    <a:noFill/>
                    <a:ln w="9525">
                      <a:noFill/>
                      <a:miter lim="800000"/>
                      <a:headEnd/>
                      <a:tailEnd/>
                    </a:ln>
                  </pic:spPr>
                </pic:pic>
              </a:graphicData>
            </a:graphic>
          </wp:inline>
        </w:drawing>
      </w:r>
    </w:p>
    <w:p>
      <w:pPr>
        <w:pStyle w:val="42"/>
        <w:spacing w:beforeLines="0" w:afterLines="0" w:line="360" w:lineRule="auto"/>
        <w:ind w:firstLine="0" w:firstLineChars="0"/>
        <w:jc w:val="center"/>
        <w:rPr>
          <w:rFonts w:ascii="Times New Roman" w:hAnsi="Times New Roman"/>
          <w:color w:val="000000" w:themeColor="text1"/>
        </w:rPr>
      </w:pPr>
      <w:r>
        <w:rPr>
          <w:rFonts w:hint="eastAsia" w:ascii="Times New Roman" w:hAnsi="Times New Roman"/>
          <w:color w:val="000000" w:themeColor="text1"/>
        </w:rPr>
        <w:t>图1  生产工艺流程图</w:t>
      </w:r>
    </w:p>
    <w:p>
      <w:pPr>
        <w:spacing w:line="424" w:lineRule="auto"/>
        <w:ind w:right="90" w:firstLine="480" w:firstLineChars="200"/>
        <w:jc w:val="both"/>
        <w:rPr>
          <w:rFonts w:ascii="Times New Roman" w:hAnsi="Times New Roman"/>
          <w:sz w:val="24"/>
          <w:szCs w:val="24"/>
          <w:lang w:eastAsia="zh-CN"/>
        </w:rPr>
      </w:pPr>
      <w:bookmarkStart w:id="3" w:name="_Toc503369240"/>
      <w:r>
        <w:rPr>
          <w:rFonts w:ascii="Times New Roman" w:hAnsi="Times New Roman"/>
          <w:sz w:val="24"/>
          <w:szCs w:val="24"/>
          <w:lang w:eastAsia="zh-CN"/>
        </w:rPr>
        <w:t>项目的原材料均来自外购，先将聚氯乙烯树脂粉、稳定剂、增塑剂等放入混料机内进行混料，项目混料机为全封闭式，且送料方式采用泵抽取输送的方式， 送料过程同样为全封闭式，因此，项目混料及其送料过程无粉尘外排；经混料后的原料依次通过挤出机、压延机进行挤出、压延成型，经检测合格即可包装出货。</w:t>
      </w:r>
    </w:p>
    <w:p>
      <w:pPr>
        <w:pStyle w:val="2"/>
        <w:keepNext/>
        <w:keepLines/>
        <w:widowControl/>
        <w:adjustRightInd w:val="0"/>
        <w:snapToGrid w:val="0"/>
        <w:spacing w:before="340" w:after="330"/>
        <w:rPr>
          <w:rFonts w:ascii="Times New Roman" w:hAnsi="Times New Roman" w:eastAsia="宋体" w:cstheme="majorBidi"/>
          <w:sz w:val="32"/>
          <w:szCs w:val="32"/>
          <w:lang w:eastAsia="zh-CN"/>
        </w:rPr>
      </w:pPr>
      <w:r>
        <w:rPr>
          <w:rFonts w:hint="eastAsia" w:ascii="Times New Roman" w:hAnsi="Times New Roman" w:eastAsia="宋体" w:cstheme="majorBidi"/>
          <w:sz w:val="32"/>
          <w:szCs w:val="32"/>
          <w:lang w:eastAsia="zh-CN"/>
        </w:rPr>
        <w:t>四、污染物排放及治理措施</w:t>
      </w:r>
      <w:bookmarkEnd w:id="3"/>
    </w:p>
    <w:p>
      <w:pPr>
        <w:pStyle w:val="7"/>
        <w:spacing w:line="360" w:lineRule="auto"/>
        <w:ind w:firstLine="360" w:firstLineChars="150"/>
        <w:rPr>
          <w:rFonts w:ascii="Times New Roman" w:hAnsi="Times New Roman"/>
          <w:lang w:eastAsia="zh-CN"/>
        </w:rPr>
      </w:pPr>
      <w:r>
        <w:rPr>
          <w:rFonts w:hint="eastAsia" w:ascii="Times New Roman" w:hAnsi="Times New Roman"/>
          <w:lang w:eastAsia="zh-CN"/>
        </w:rPr>
        <w:t>本项目的污染源包括员工的工作过程中产生的生活污水、生产设备运行中产生的机械噪声、车间抽排风机噪声、办公人员产生的少量生活垃圾、生产废气等。</w:t>
      </w:r>
    </w:p>
    <w:p>
      <w:pPr>
        <w:pStyle w:val="3"/>
        <w:spacing w:line="360" w:lineRule="auto"/>
        <w:rPr>
          <w:rFonts w:ascii="Times New Roman" w:hAnsi="Times New Roman" w:eastAsia="宋体"/>
          <w:sz w:val="28"/>
          <w:szCs w:val="28"/>
          <w:lang w:eastAsia="zh-CN"/>
        </w:rPr>
      </w:pPr>
      <w:bookmarkStart w:id="4" w:name="_Toc503369242"/>
      <w:r>
        <w:rPr>
          <w:rFonts w:hint="eastAsia" w:ascii="Times New Roman" w:hAnsi="Times New Roman" w:eastAsia="宋体"/>
          <w:sz w:val="28"/>
          <w:szCs w:val="28"/>
          <w:lang w:eastAsia="zh-CN"/>
        </w:rPr>
        <w:t>4.1废水</w:t>
      </w:r>
      <w:bookmarkEnd w:id="4"/>
    </w:p>
    <w:p>
      <w:pPr>
        <w:pStyle w:val="7"/>
        <w:spacing w:line="360" w:lineRule="auto"/>
        <w:ind w:firstLine="480" w:firstLineChars="200"/>
        <w:rPr>
          <w:rFonts w:ascii="Times New Roman" w:hAnsi="Times New Roman"/>
          <w:lang w:eastAsia="zh-CN"/>
        </w:rPr>
      </w:pPr>
      <w:r>
        <w:rPr>
          <w:rFonts w:hint="eastAsia" w:ascii="Times New Roman" w:hAnsi="Times New Roman"/>
          <w:lang w:eastAsia="zh-CN"/>
        </w:rPr>
        <w:t>项目主要产生的废水为员工生活污水，生活污水经过三级化粪池处理后</w:t>
      </w:r>
      <w:r>
        <w:rPr>
          <w:rFonts w:ascii="Times New Roman" w:hAnsi="Times New Roman"/>
          <w:color w:val="000000" w:themeColor="text1"/>
          <w:lang w:eastAsia="zh-CN"/>
        </w:rPr>
        <w:t>达到《农田灌溉水质标准》（GB5084-2005）旱作标准，用于附近农田灌溉</w:t>
      </w:r>
      <w:r>
        <w:rPr>
          <w:rFonts w:hint="eastAsia" w:ascii="Times New Roman" w:hAnsi="Times New Roman"/>
          <w:lang w:eastAsia="zh-CN"/>
        </w:rPr>
        <w:t>。</w:t>
      </w:r>
    </w:p>
    <w:p>
      <w:pPr>
        <w:pStyle w:val="3"/>
        <w:spacing w:line="360" w:lineRule="auto"/>
        <w:rPr>
          <w:rFonts w:ascii="Times New Roman" w:hAnsi="Times New Roman" w:eastAsia="宋体"/>
          <w:sz w:val="28"/>
          <w:szCs w:val="28"/>
          <w:lang w:eastAsia="zh-CN"/>
        </w:rPr>
      </w:pPr>
      <w:r>
        <w:rPr>
          <w:rFonts w:hint="eastAsia" w:ascii="Times New Roman" w:hAnsi="Times New Roman" w:eastAsia="宋体"/>
          <w:sz w:val="28"/>
          <w:szCs w:val="28"/>
          <w:lang w:eastAsia="zh-CN"/>
        </w:rPr>
        <w:t>4.2废气</w:t>
      </w:r>
    </w:p>
    <w:p>
      <w:pPr>
        <w:pStyle w:val="23"/>
        <w:spacing w:before="16" w:line="360" w:lineRule="auto"/>
        <w:ind w:left="68" w:right="70" w:firstLine="444"/>
        <w:jc w:val="both"/>
        <w:rPr>
          <w:rFonts w:ascii="Times New Roman" w:hAnsi="Times New Roman"/>
          <w:sz w:val="24"/>
          <w:lang w:eastAsia="zh-CN"/>
        </w:rPr>
      </w:pPr>
      <w:r>
        <w:rPr>
          <w:rFonts w:ascii="Times New Roman" w:hAnsi="Times New Roman"/>
          <w:sz w:val="24"/>
          <w:szCs w:val="24"/>
          <w:lang w:eastAsia="zh-CN"/>
        </w:rPr>
        <w:t>项目挤出、压延成型工序由于塑胶料发热熔化时会产生有机废气</w:t>
      </w:r>
      <w:r>
        <w:rPr>
          <w:rFonts w:hint="eastAsia" w:ascii="Times New Roman" w:hAnsi="Times New Roman"/>
          <w:sz w:val="24"/>
          <w:szCs w:val="24"/>
          <w:lang w:eastAsia="zh-CN"/>
        </w:rPr>
        <w:t>，有机废气采用“集气罩-水喷淋-UV光解”处理设施处理后高空排放。</w:t>
      </w:r>
      <w:r>
        <w:rPr>
          <w:rFonts w:ascii="Times New Roman" w:hAnsi="Times New Roman"/>
          <w:sz w:val="24"/>
          <w:szCs w:val="24"/>
          <w:lang w:eastAsia="zh-CN"/>
        </w:rPr>
        <w:t>项目有组织排放的</w:t>
      </w:r>
      <w:r>
        <w:rPr>
          <w:rFonts w:hint="eastAsia" w:ascii="Times New Roman" w:hAnsi="Times New Roman"/>
          <w:sz w:val="24"/>
          <w:szCs w:val="24"/>
          <w:lang w:eastAsia="zh-CN"/>
        </w:rPr>
        <w:t>VOCs</w:t>
      </w:r>
      <w:r>
        <w:rPr>
          <w:rFonts w:ascii="Times New Roman" w:hAnsi="Times New Roman"/>
          <w:sz w:val="24"/>
          <w:szCs w:val="24"/>
          <w:lang w:eastAsia="zh-CN"/>
        </w:rPr>
        <w:t>能够符合广东省《家具制造行业挥发性有机化合物排放标准》 ( DB44/814-2010 ) 表 1 中的规定排气筒排放限值</w:t>
      </w:r>
      <w:r>
        <w:rPr>
          <w:rFonts w:hint="eastAsia" w:ascii="Times New Roman" w:hAnsi="Times New Roman"/>
          <w:sz w:val="24"/>
          <w:szCs w:val="24"/>
          <w:lang w:eastAsia="zh-CN"/>
        </w:rPr>
        <w:t>（</w:t>
      </w:r>
      <w:r>
        <w:rPr>
          <w:rFonts w:ascii="Times New Roman" w:hAnsi="Times New Roman"/>
          <w:sz w:val="24"/>
          <w:szCs w:val="24"/>
          <w:lang w:eastAsia="zh-CN"/>
        </w:rPr>
        <w:t>II 时段）要求（即：排气简为 15m,总</w:t>
      </w:r>
      <w:r>
        <w:rPr>
          <w:rFonts w:hint="eastAsia" w:ascii="Times New Roman" w:hAnsi="Times New Roman"/>
          <w:sz w:val="24"/>
          <w:szCs w:val="24"/>
          <w:lang w:eastAsia="zh-CN"/>
        </w:rPr>
        <w:t>VOCs</w:t>
      </w:r>
      <w:r>
        <w:rPr>
          <w:rFonts w:ascii="Times New Roman" w:hAnsi="Times New Roman"/>
          <w:sz w:val="24"/>
          <w:szCs w:val="24"/>
          <w:lang w:eastAsia="zh-CN"/>
        </w:rPr>
        <w:t>最高允许排放浓度30mg/m</w:t>
      </w:r>
      <w:r>
        <w:rPr>
          <w:rFonts w:ascii="Times New Roman" w:hAnsi="Times New Roman"/>
          <w:sz w:val="24"/>
          <w:szCs w:val="24"/>
          <w:vertAlign w:val="superscript"/>
          <w:lang w:eastAsia="zh-CN"/>
        </w:rPr>
        <w:t>3</w:t>
      </w:r>
      <w:r>
        <w:rPr>
          <w:rFonts w:hint="eastAsia" w:ascii="Times New Roman" w:hAnsi="Times New Roman"/>
          <w:sz w:val="24"/>
          <w:szCs w:val="24"/>
          <w:lang w:eastAsia="zh-CN"/>
        </w:rPr>
        <w:t>,</w:t>
      </w:r>
      <w:r>
        <w:rPr>
          <w:rFonts w:ascii="Times New Roman" w:hAnsi="Times New Roman"/>
          <w:sz w:val="24"/>
          <w:szCs w:val="24"/>
          <w:lang w:eastAsia="zh-CN"/>
        </w:rPr>
        <w:t>由</w:t>
      </w:r>
      <w:r>
        <w:rPr>
          <w:rFonts w:hint="eastAsia" w:ascii="Times New Roman" w:hAnsi="Times New Roman"/>
          <w:sz w:val="24"/>
          <w:szCs w:val="24"/>
          <w:lang w:eastAsia="zh-CN"/>
        </w:rPr>
        <w:t>于</w:t>
      </w:r>
      <w:r>
        <w:rPr>
          <w:rFonts w:ascii="Times New Roman" w:hAnsi="Times New Roman"/>
          <w:sz w:val="24"/>
          <w:szCs w:val="24"/>
          <w:lang w:eastAsia="zh-CN"/>
        </w:rPr>
        <w:t xml:space="preserve">本项目排气筒高度为 </w:t>
      </w:r>
      <w:r>
        <w:rPr>
          <w:rFonts w:hint="eastAsia" w:ascii="Times New Roman" w:hAnsi="Times New Roman"/>
          <w:sz w:val="24"/>
          <w:szCs w:val="24"/>
          <w:lang w:eastAsia="zh-CN"/>
        </w:rPr>
        <w:t>13</w:t>
      </w:r>
      <w:r>
        <w:rPr>
          <w:rFonts w:ascii="Times New Roman" w:hAnsi="Times New Roman"/>
          <w:sz w:val="24"/>
          <w:szCs w:val="24"/>
          <w:lang w:eastAsia="zh-CN"/>
        </w:rPr>
        <w:t xml:space="preserve"> 米， 不能满足该标准中排气筒高度不应低于15米的要求，且项目排气筒不能高出周围200米半径范围的最高建筑5米以上，因此，其排放速率标准值按上表所列排放限值的外推法计算结果的50%执行，因此，本项目总</w:t>
      </w:r>
      <w:r>
        <w:rPr>
          <w:rFonts w:hint="eastAsia" w:ascii="Times New Roman" w:hAnsi="Times New Roman"/>
          <w:sz w:val="24"/>
          <w:szCs w:val="24"/>
          <w:lang w:eastAsia="zh-CN"/>
        </w:rPr>
        <w:t>VOCs</w:t>
      </w:r>
      <w:r>
        <w:rPr>
          <w:rFonts w:ascii="Times New Roman" w:hAnsi="Times New Roman"/>
          <w:sz w:val="24"/>
          <w:lang w:eastAsia="zh-CN"/>
        </w:rPr>
        <w:t xml:space="preserve"> 排放速率为</w:t>
      </w:r>
      <w:r>
        <w:rPr>
          <w:rFonts w:hint="eastAsia" w:ascii="Times New Roman" w:hAnsi="Times New Roman"/>
          <w:sz w:val="24"/>
          <w:lang w:eastAsia="zh-CN"/>
        </w:rPr>
        <w:t>1.09</w:t>
      </w:r>
      <w:r>
        <w:rPr>
          <w:rFonts w:ascii="Times New Roman" w:hAnsi="Times New Roman"/>
          <w:sz w:val="24"/>
          <w:lang w:eastAsia="zh-CN"/>
        </w:rPr>
        <w:t>kg/h)</w:t>
      </w:r>
      <w:r>
        <w:rPr>
          <w:rFonts w:hint="eastAsia" w:ascii="Times New Roman" w:hAnsi="Times New Roman"/>
          <w:sz w:val="24"/>
          <w:lang w:eastAsia="zh-CN"/>
        </w:rPr>
        <w:t>。</w:t>
      </w:r>
    </w:p>
    <w:p>
      <w:pPr>
        <w:pStyle w:val="23"/>
        <w:spacing w:before="16" w:line="360" w:lineRule="auto"/>
        <w:ind w:left="68" w:right="70" w:firstLine="444"/>
        <w:jc w:val="both"/>
        <w:rPr>
          <w:rFonts w:ascii="Times New Roman" w:hAnsi="Times New Roman"/>
          <w:sz w:val="24"/>
          <w:szCs w:val="24"/>
          <w:lang w:eastAsia="zh-CN"/>
        </w:rPr>
      </w:pPr>
      <w:r>
        <w:rPr>
          <w:rFonts w:hint="eastAsia" w:ascii="Times New Roman" w:hAnsi="Times New Roman"/>
          <w:sz w:val="24"/>
          <w:lang w:eastAsia="zh-CN"/>
        </w:rPr>
        <w:t>粉尘废气采用布袋除尘装置处理后高空排放。粉尘废气经处理后达到</w:t>
      </w:r>
      <w:r>
        <w:rPr>
          <w:rFonts w:hint="eastAsia" w:ascii="Times New Roman" w:hAnsi="Times New Roman"/>
          <w:sz w:val="24"/>
          <w:szCs w:val="24"/>
          <w:lang w:eastAsia="zh-CN"/>
        </w:rPr>
        <w:t>广东省《大气污染物排放限值》（DB44/27-2001）第二时段二级标准。</w:t>
      </w:r>
    </w:p>
    <w:p>
      <w:pPr>
        <w:pStyle w:val="3"/>
        <w:spacing w:line="360" w:lineRule="auto"/>
        <w:rPr>
          <w:rFonts w:ascii="Times New Roman" w:hAnsi="Times New Roman" w:eastAsia="宋体"/>
          <w:sz w:val="28"/>
          <w:szCs w:val="28"/>
          <w:lang w:eastAsia="zh-CN"/>
        </w:rPr>
      </w:pPr>
      <w:bookmarkStart w:id="5" w:name="_Toc503369243"/>
      <w:r>
        <w:rPr>
          <w:rFonts w:hint="eastAsia" w:ascii="Times New Roman" w:hAnsi="Times New Roman" w:eastAsia="宋体"/>
          <w:sz w:val="28"/>
          <w:szCs w:val="28"/>
          <w:lang w:eastAsia="zh-CN"/>
        </w:rPr>
        <w:t>4.3 噪声</w:t>
      </w:r>
      <w:bookmarkEnd w:id="5"/>
    </w:p>
    <w:p>
      <w:pPr>
        <w:pStyle w:val="7"/>
        <w:spacing w:line="360" w:lineRule="auto"/>
        <w:ind w:firstLine="360" w:firstLineChars="150"/>
        <w:rPr>
          <w:rFonts w:ascii="Times New Roman" w:hAnsi="Times New Roman"/>
          <w:lang w:eastAsia="zh-CN"/>
        </w:rPr>
      </w:pPr>
      <w:r>
        <w:rPr>
          <w:rFonts w:hint="eastAsia" w:ascii="Times New Roman" w:hAnsi="Times New Roman"/>
          <w:lang w:eastAsia="zh-CN"/>
        </w:rPr>
        <w:t>项目噪声主要来源于生产设备及送排风设备运行时的产生的噪声。已通过合理布置噪声源，对设备进行封闭式隔声、吸声、消声处理，严格执行操作规程、采用减振处理、加强绿化等噪声防止措施。</w:t>
      </w:r>
    </w:p>
    <w:p>
      <w:pPr>
        <w:pStyle w:val="3"/>
        <w:spacing w:line="360" w:lineRule="auto"/>
        <w:rPr>
          <w:rFonts w:ascii="Times New Roman" w:hAnsi="Times New Roman" w:eastAsia="宋体"/>
          <w:sz w:val="28"/>
          <w:szCs w:val="28"/>
          <w:lang w:eastAsia="zh-CN"/>
        </w:rPr>
      </w:pPr>
      <w:bookmarkStart w:id="6" w:name="_Toc503369244"/>
      <w:r>
        <w:rPr>
          <w:rFonts w:hint="eastAsia" w:ascii="Times New Roman" w:hAnsi="Times New Roman" w:eastAsia="宋体"/>
          <w:sz w:val="28"/>
          <w:szCs w:val="28"/>
          <w:lang w:eastAsia="zh-CN"/>
        </w:rPr>
        <w:t>4.4固体废物</w:t>
      </w:r>
      <w:bookmarkEnd w:id="6"/>
    </w:p>
    <w:p>
      <w:pPr>
        <w:pStyle w:val="8"/>
        <w:spacing w:line="500" w:lineRule="exact"/>
        <w:rPr>
          <w:rFonts w:ascii="Times New Roman" w:hAnsi="Times New Roman" w:eastAsia="宋体" w:cs="宋体"/>
          <w:kern w:val="0"/>
          <w:sz w:val="24"/>
          <w:szCs w:val="24"/>
        </w:rPr>
      </w:pPr>
      <w:r>
        <w:rPr>
          <w:rFonts w:hint="eastAsia" w:ascii="Times New Roman" w:hAnsi="Times New Roman" w:eastAsia="宋体" w:cs="宋体"/>
          <w:kern w:val="0"/>
          <w:sz w:val="24"/>
          <w:szCs w:val="24"/>
        </w:rPr>
        <w:t xml:space="preserve">项目产生的固体废物主要是生活垃圾、不合格产品和边角料。 </w:t>
      </w:r>
    </w:p>
    <w:p>
      <w:pPr>
        <w:pStyle w:val="8"/>
        <w:spacing w:line="500" w:lineRule="exact"/>
        <w:ind w:firstLine="600" w:firstLineChars="250"/>
        <w:rPr>
          <w:rFonts w:ascii="Times New Roman" w:hAnsi="Times New Roman" w:eastAsia="宋体" w:cs="宋体"/>
          <w:kern w:val="0"/>
          <w:sz w:val="24"/>
          <w:szCs w:val="24"/>
        </w:rPr>
      </w:pPr>
      <w:r>
        <w:rPr>
          <w:rFonts w:hint="eastAsia" w:ascii="Times New Roman" w:hAnsi="Times New Roman" w:eastAsia="宋体" w:cs="宋体"/>
          <w:kern w:val="0"/>
          <w:sz w:val="24"/>
          <w:szCs w:val="24"/>
        </w:rPr>
        <w:t>(1)废包装材料、边角料</w:t>
      </w:r>
    </w:p>
    <w:p>
      <w:pPr>
        <w:pStyle w:val="8"/>
        <w:spacing w:line="500" w:lineRule="exact"/>
        <w:rPr>
          <w:rFonts w:ascii="Times New Roman" w:hAnsi="Times New Roman" w:eastAsia="宋体" w:cs="宋体"/>
          <w:kern w:val="0"/>
          <w:sz w:val="24"/>
          <w:szCs w:val="24"/>
        </w:rPr>
      </w:pPr>
      <w:r>
        <w:rPr>
          <w:rFonts w:hint="eastAsia" w:ascii="Times New Roman" w:hAnsi="Times New Roman" w:eastAsia="宋体" w:cs="宋体"/>
          <w:kern w:val="0"/>
          <w:sz w:val="24"/>
          <w:szCs w:val="24"/>
        </w:rPr>
        <w:t>本项目产生的废包装材料约0.1t/a，集中收集后由环卫部门定期清运处理。</w:t>
      </w:r>
    </w:p>
    <w:p>
      <w:pPr>
        <w:pStyle w:val="8"/>
        <w:spacing w:line="500" w:lineRule="exact"/>
        <w:rPr>
          <w:rFonts w:ascii="Times New Roman" w:hAnsi="Times New Roman" w:eastAsia="宋体" w:cs="宋体"/>
          <w:kern w:val="0"/>
          <w:sz w:val="24"/>
          <w:szCs w:val="24"/>
        </w:rPr>
      </w:pPr>
      <w:r>
        <w:rPr>
          <w:rFonts w:hint="eastAsia" w:ascii="Times New Roman" w:hAnsi="Times New Roman" w:eastAsia="宋体" w:cs="宋体"/>
          <w:kern w:val="0"/>
          <w:sz w:val="24"/>
          <w:szCs w:val="24"/>
        </w:rPr>
        <w:t>本项目产生的边角料约5.4t/a，统一收集后卖给废品回收站进行综合利用。</w:t>
      </w:r>
    </w:p>
    <w:p>
      <w:pPr>
        <w:pStyle w:val="8"/>
        <w:spacing w:line="500" w:lineRule="exact"/>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（2）生活垃圾</w:t>
      </w:r>
    </w:p>
    <w:p>
      <w:pPr>
        <w:pStyle w:val="8"/>
        <w:spacing w:line="500" w:lineRule="exact"/>
        <w:ind w:firstLine="480" w:firstLineChars="200"/>
        <w:rPr>
          <w:rFonts w:ascii="Times New Roman" w:hAnsi="Times New Roman" w:eastAsia="宋体" w:cs="宋体"/>
          <w:kern w:val="0"/>
          <w:sz w:val="24"/>
          <w:szCs w:val="24"/>
        </w:rPr>
      </w:pPr>
      <w:r>
        <w:rPr>
          <w:rFonts w:hint="eastAsia" w:ascii="Times New Roman" w:hAnsi="Times New Roman" w:eastAsia="宋体" w:cs="宋体"/>
          <w:kern w:val="0"/>
          <w:sz w:val="24"/>
          <w:szCs w:val="24"/>
        </w:rPr>
        <w:t>本项目职工人数为8人，不在厂内住宿，生活垃圾量按每人0.5kg/d计算，年生产300天，则营运期生活垃圾产生量为1.2t/a。本项目生活垃圾统一收集，集中后交由环卫部门统一转移填埋。</w:t>
      </w:r>
    </w:p>
    <w:p>
      <w:pPr>
        <w:pStyle w:val="2"/>
        <w:keepNext/>
        <w:keepLines/>
        <w:widowControl/>
        <w:adjustRightInd w:val="0"/>
        <w:snapToGrid w:val="0"/>
        <w:spacing w:before="340" w:after="330"/>
        <w:ind w:left="142"/>
        <w:rPr>
          <w:rFonts w:ascii="Times New Roman" w:hAnsi="Times New Roman" w:eastAsia="宋体" w:cstheme="majorBidi"/>
          <w:sz w:val="32"/>
          <w:szCs w:val="32"/>
          <w:lang w:eastAsia="zh-CN"/>
        </w:rPr>
      </w:pPr>
      <w:bookmarkStart w:id="7" w:name="_Toc503369245"/>
      <w:r>
        <w:rPr>
          <w:rFonts w:hint="eastAsia" w:ascii="Times New Roman" w:hAnsi="Times New Roman" w:eastAsia="宋体" w:cstheme="majorBidi"/>
          <w:sz w:val="32"/>
          <w:szCs w:val="32"/>
          <w:lang w:eastAsia="zh-CN"/>
        </w:rPr>
        <w:t>五、环评批复要求及实际执行情况</w:t>
      </w:r>
      <w:bookmarkEnd w:id="7"/>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9"/>
        <w:gridCol w:w="4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center"/>
              <w:rPr>
                <w:rFonts w:ascii="Times New Roman" w:hAnsi="Times New Roman"/>
                <w:sz w:val="21"/>
                <w:szCs w:val="21"/>
              </w:rPr>
            </w:pPr>
            <w:r>
              <w:rPr>
                <w:rFonts w:hint="eastAsia" w:ascii="Times New Roman" w:hAnsi="Times New Roman"/>
                <w:sz w:val="21"/>
                <w:szCs w:val="21"/>
              </w:rPr>
              <w:t>环评批复要求</w:t>
            </w:r>
          </w:p>
        </w:tc>
        <w:tc>
          <w:tcPr>
            <w:tcW w:w="4209" w:type="dxa"/>
            <w:vAlign w:val="center"/>
          </w:tcPr>
          <w:p>
            <w:pPr>
              <w:pStyle w:val="7"/>
              <w:jc w:val="center"/>
              <w:rPr>
                <w:rFonts w:ascii="Times New Roman" w:hAnsi="Times New Roman"/>
                <w:sz w:val="21"/>
                <w:szCs w:val="21"/>
              </w:rPr>
            </w:pPr>
            <w:r>
              <w:rPr>
                <w:rFonts w:hint="eastAsia" w:ascii="Times New Roman" w:hAnsi="Times New Roman"/>
                <w:sz w:val="21"/>
                <w:szCs w:val="21"/>
              </w:rPr>
              <w:t>实际执行情况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以现实清洁生产为目标，实施污染物排放总量控制，减少污染物源头排放</w:t>
            </w:r>
          </w:p>
        </w:tc>
        <w:tc>
          <w:tcPr>
            <w:tcW w:w="4209" w:type="dxa"/>
            <w:vAlign w:val="center"/>
          </w:tcPr>
          <w:p>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ascii="Times New Roman" w:hAnsi="Times New Roman"/>
                <w:sz w:val="21"/>
                <w:szCs w:val="21"/>
                <w:lang w:eastAsia="zh-CN"/>
              </w:rPr>
              <w:t>已落实。</w:t>
            </w:r>
          </w:p>
          <w:p>
            <w:pPr>
              <w:pStyle w:val="7"/>
              <w:jc w:val="center"/>
              <w:rPr>
                <w:rFonts w:ascii="Times New Roman" w:hAnsi="Times New Roman"/>
                <w:sz w:val="21"/>
                <w:szCs w:val="21"/>
                <w:lang w:eastAsia="zh-CN"/>
              </w:rPr>
            </w:pPr>
            <w:r>
              <w:rPr>
                <w:rFonts w:hint="eastAsia" w:ascii="Times New Roman" w:hAnsi="Times New Roman"/>
                <w:sz w:val="21"/>
                <w:szCs w:val="21"/>
                <w:lang w:eastAsia="zh-CN"/>
              </w:rPr>
              <w:t>以现实清洁生产为目标，实施污染物排放总量控制，减少污染物源头排放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imes New Roman" w:hAnsi="Times New Roman"/>
                <w:sz w:val="21"/>
                <w:szCs w:val="21"/>
                <w:lang w:eastAsia="zh-CN"/>
              </w:rPr>
            </w:pPr>
            <w:r>
              <w:rPr>
                <w:rFonts w:hint="eastAsia" w:ascii="Times New Roman" w:hAnsi="Times New Roman"/>
                <w:sz w:val="21"/>
                <w:szCs w:val="21"/>
                <w:lang w:eastAsia="zh-CN"/>
              </w:rPr>
              <w:t>废水：实行雨污分流，运营期设备冷却用水循环使用，不得外排；项目运营期员工生活污水经污水处理设施处理达到</w:t>
            </w:r>
            <w:r>
              <w:rPr>
                <w:rFonts w:ascii="Times New Roman" w:hAnsi="Times New Roman"/>
                <w:sz w:val="21"/>
                <w:szCs w:val="21"/>
                <w:lang w:eastAsia="zh-CN"/>
              </w:rPr>
              <w:t>《农田灌溉水质标准》（GB5084-2005）</w:t>
            </w:r>
            <w:r>
              <w:rPr>
                <w:rFonts w:hint="eastAsia" w:ascii="Times New Roman" w:hAnsi="Times New Roman"/>
                <w:sz w:val="21"/>
                <w:szCs w:val="21"/>
                <w:lang w:eastAsia="zh-CN"/>
              </w:rPr>
              <w:t>中</w:t>
            </w:r>
            <w:r>
              <w:rPr>
                <w:rFonts w:ascii="Times New Roman" w:hAnsi="Times New Roman"/>
                <w:sz w:val="21"/>
                <w:szCs w:val="21"/>
                <w:lang w:eastAsia="zh-CN"/>
              </w:rPr>
              <w:t>旱作</w:t>
            </w:r>
            <w:r>
              <w:rPr>
                <w:rFonts w:hint="eastAsia" w:ascii="Times New Roman" w:hAnsi="Times New Roman"/>
                <w:sz w:val="21"/>
                <w:szCs w:val="21"/>
                <w:lang w:eastAsia="zh-CN"/>
              </w:rPr>
              <w:t>水质</w:t>
            </w:r>
            <w:r>
              <w:rPr>
                <w:rFonts w:ascii="Times New Roman" w:hAnsi="Times New Roman"/>
                <w:sz w:val="21"/>
                <w:szCs w:val="21"/>
                <w:lang w:eastAsia="zh-CN"/>
              </w:rPr>
              <w:t>标准</w:t>
            </w:r>
            <w:r>
              <w:rPr>
                <w:rFonts w:hint="eastAsia" w:ascii="Times New Roman" w:hAnsi="Times New Roman"/>
                <w:sz w:val="21"/>
                <w:szCs w:val="21"/>
                <w:lang w:eastAsia="zh-CN"/>
              </w:rPr>
              <w:t>后储存于蓄水池</w:t>
            </w:r>
            <w:r>
              <w:rPr>
                <w:rFonts w:ascii="Times New Roman" w:hAnsi="Times New Roman"/>
                <w:sz w:val="21"/>
                <w:szCs w:val="21"/>
                <w:lang w:eastAsia="zh-CN"/>
              </w:rPr>
              <w:t>，</w:t>
            </w:r>
            <w:r>
              <w:rPr>
                <w:rFonts w:hint="eastAsia" w:ascii="Times New Roman" w:hAnsi="Times New Roman"/>
                <w:sz w:val="21"/>
                <w:szCs w:val="21"/>
                <w:lang w:eastAsia="zh-CN"/>
              </w:rPr>
              <w:t>回</w:t>
            </w:r>
            <w:r>
              <w:rPr>
                <w:rFonts w:ascii="Times New Roman" w:hAnsi="Times New Roman"/>
                <w:sz w:val="21"/>
                <w:szCs w:val="21"/>
                <w:lang w:eastAsia="zh-CN"/>
              </w:rPr>
              <w:t>用于</w:t>
            </w:r>
            <w:r>
              <w:rPr>
                <w:rFonts w:hint="eastAsia" w:ascii="Times New Roman" w:hAnsi="Times New Roman"/>
                <w:sz w:val="21"/>
                <w:szCs w:val="21"/>
                <w:lang w:eastAsia="zh-CN"/>
              </w:rPr>
              <w:t>周边</w:t>
            </w:r>
            <w:r>
              <w:rPr>
                <w:rFonts w:ascii="Times New Roman" w:hAnsi="Times New Roman"/>
                <w:sz w:val="21"/>
                <w:szCs w:val="21"/>
                <w:lang w:eastAsia="zh-CN"/>
              </w:rPr>
              <w:t>农田</w:t>
            </w:r>
            <w:r>
              <w:rPr>
                <w:rFonts w:hint="eastAsia" w:ascii="Times New Roman" w:hAnsi="Times New Roman"/>
                <w:sz w:val="21"/>
                <w:szCs w:val="21"/>
                <w:lang w:eastAsia="zh-CN"/>
              </w:rPr>
              <w:t>林地</w:t>
            </w:r>
            <w:r>
              <w:rPr>
                <w:rFonts w:ascii="Times New Roman" w:hAnsi="Times New Roman"/>
                <w:sz w:val="21"/>
                <w:szCs w:val="21"/>
                <w:lang w:eastAsia="zh-CN"/>
              </w:rPr>
              <w:t>灌溉</w:t>
            </w:r>
            <w:r>
              <w:rPr>
                <w:rFonts w:hint="eastAsia" w:ascii="Times New Roman" w:hAnsi="Times New Roman"/>
                <w:sz w:val="21"/>
                <w:szCs w:val="21"/>
                <w:lang w:eastAsia="zh-CN"/>
              </w:rPr>
              <w:t>，不外排</w:t>
            </w:r>
          </w:p>
        </w:tc>
        <w:tc>
          <w:tcPr>
            <w:tcW w:w="4209" w:type="dxa"/>
            <w:vAlign w:val="center"/>
          </w:tcPr>
          <w:p>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ascii="Times New Roman" w:hAnsi="Times New Roman"/>
                <w:sz w:val="21"/>
                <w:szCs w:val="21"/>
                <w:lang w:eastAsia="zh-CN"/>
              </w:rPr>
              <w:t>已落实。</w:t>
            </w:r>
          </w:p>
          <w:p>
            <w:pPr>
              <w:pStyle w:val="7"/>
              <w:jc w:val="both"/>
              <w:rPr>
                <w:rFonts w:ascii="Times New Roman" w:hAnsi="Times New Roman"/>
                <w:sz w:val="21"/>
                <w:szCs w:val="21"/>
                <w:lang w:eastAsia="zh-CN"/>
              </w:rPr>
            </w:pPr>
            <w:r>
              <w:rPr>
                <w:rFonts w:hint="eastAsia" w:ascii="Times New Roman" w:hAnsi="Times New Roman"/>
                <w:sz w:val="21"/>
                <w:szCs w:val="21"/>
                <w:lang w:eastAsia="zh-CN"/>
              </w:rPr>
              <w:t>实行雨污分流，运营期设备冷却用水循环使用，不得外排；项目运营期员工生活污水经污水处理设施处理达到</w:t>
            </w:r>
            <w:r>
              <w:rPr>
                <w:rFonts w:ascii="Times New Roman" w:hAnsi="Times New Roman"/>
                <w:sz w:val="21"/>
                <w:szCs w:val="21"/>
                <w:lang w:eastAsia="zh-CN"/>
              </w:rPr>
              <w:t>《农田灌溉水质标准》（GB5084-2005）</w:t>
            </w:r>
            <w:r>
              <w:rPr>
                <w:rFonts w:hint="eastAsia" w:ascii="Times New Roman" w:hAnsi="Times New Roman"/>
                <w:sz w:val="21"/>
                <w:szCs w:val="21"/>
                <w:lang w:eastAsia="zh-CN"/>
              </w:rPr>
              <w:t>中</w:t>
            </w:r>
            <w:r>
              <w:rPr>
                <w:rFonts w:ascii="Times New Roman" w:hAnsi="Times New Roman"/>
                <w:sz w:val="21"/>
                <w:szCs w:val="21"/>
                <w:lang w:eastAsia="zh-CN"/>
              </w:rPr>
              <w:t>旱作</w:t>
            </w:r>
            <w:r>
              <w:rPr>
                <w:rFonts w:hint="eastAsia" w:ascii="Times New Roman" w:hAnsi="Times New Roman"/>
                <w:sz w:val="21"/>
                <w:szCs w:val="21"/>
                <w:lang w:eastAsia="zh-CN"/>
              </w:rPr>
              <w:t>水质</w:t>
            </w:r>
            <w:r>
              <w:rPr>
                <w:rFonts w:ascii="Times New Roman" w:hAnsi="Times New Roman"/>
                <w:sz w:val="21"/>
                <w:szCs w:val="21"/>
                <w:lang w:eastAsia="zh-CN"/>
              </w:rPr>
              <w:t>标准</w:t>
            </w:r>
            <w:r>
              <w:rPr>
                <w:rFonts w:hint="eastAsia" w:ascii="Times New Roman" w:hAnsi="Times New Roman"/>
                <w:sz w:val="21"/>
                <w:szCs w:val="21"/>
                <w:lang w:eastAsia="zh-CN"/>
              </w:rPr>
              <w:t>后储存于蓄水池</w:t>
            </w:r>
            <w:r>
              <w:rPr>
                <w:rFonts w:ascii="Times New Roman" w:hAnsi="Times New Roman"/>
                <w:sz w:val="21"/>
                <w:szCs w:val="21"/>
                <w:lang w:eastAsia="zh-CN"/>
              </w:rPr>
              <w:t>，</w:t>
            </w:r>
            <w:r>
              <w:rPr>
                <w:rFonts w:hint="eastAsia" w:ascii="Times New Roman" w:hAnsi="Times New Roman"/>
                <w:sz w:val="21"/>
                <w:szCs w:val="21"/>
                <w:lang w:eastAsia="zh-CN"/>
              </w:rPr>
              <w:t>回</w:t>
            </w:r>
            <w:r>
              <w:rPr>
                <w:rFonts w:ascii="Times New Roman" w:hAnsi="Times New Roman"/>
                <w:sz w:val="21"/>
                <w:szCs w:val="21"/>
                <w:lang w:eastAsia="zh-CN"/>
              </w:rPr>
              <w:t>用于</w:t>
            </w:r>
            <w:r>
              <w:rPr>
                <w:rFonts w:hint="eastAsia" w:ascii="Times New Roman" w:hAnsi="Times New Roman"/>
                <w:sz w:val="21"/>
                <w:szCs w:val="21"/>
                <w:lang w:eastAsia="zh-CN"/>
              </w:rPr>
              <w:t>周边</w:t>
            </w:r>
            <w:r>
              <w:rPr>
                <w:rFonts w:ascii="Times New Roman" w:hAnsi="Times New Roman"/>
                <w:sz w:val="21"/>
                <w:szCs w:val="21"/>
                <w:lang w:eastAsia="zh-CN"/>
              </w:rPr>
              <w:t>农田</w:t>
            </w:r>
            <w:r>
              <w:rPr>
                <w:rFonts w:hint="eastAsia" w:ascii="Times New Roman" w:hAnsi="Times New Roman"/>
                <w:sz w:val="21"/>
                <w:szCs w:val="21"/>
                <w:lang w:eastAsia="zh-CN"/>
              </w:rPr>
              <w:t>林地</w:t>
            </w:r>
            <w:r>
              <w:rPr>
                <w:rFonts w:ascii="Times New Roman" w:hAnsi="Times New Roman"/>
                <w:sz w:val="21"/>
                <w:szCs w:val="21"/>
                <w:lang w:eastAsia="zh-CN"/>
              </w:rPr>
              <w:t>灌溉</w:t>
            </w:r>
            <w:r>
              <w:rPr>
                <w:rFonts w:hint="eastAsia" w:ascii="Times New Roman" w:hAnsi="Times New Roman"/>
                <w:sz w:val="21"/>
                <w:szCs w:val="21"/>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imes New Roman" w:hAnsi="Times New Roman"/>
                <w:sz w:val="21"/>
                <w:szCs w:val="21"/>
                <w:lang w:eastAsia="zh-CN"/>
              </w:rPr>
            </w:pPr>
            <w:r>
              <w:rPr>
                <w:rFonts w:hint="eastAsia" w:ascii="Times New Roman" w:hAnsi="Times New Roman"/>
                <w:sz w:val="21"/>
                <w:szCs w:val="21"/>
                <w:lang w:eastAsia="zh-CN"/>
              </w:rPr>
              <w:t>废气：项目运营期产生粉尘和项目挤出、压延成型工序产生的有机废气经“集气罩-水喷淋-UV光解-达标排放”处理工艺治理后，通过排气筒高空排放。总VOCs有机废气排放浓度参照执行广东省</w:t>
            </w:r>
            <w:r>
              <w:rPr>
                <w:rFonts w:ascii="Times New Roman" w:hAnsi="Times New Roman"/>
                <w:sz w:val="21"/>
                <w:szCs w:val="21"/>
                <w:lang w:eastAsia="zh-CN"/>
              </w:rPr>
              <w:t>《家具制造行业挥发性有机化合物排放标准》 ( DB44/814-2010 )</w:t>
            </w:r>
            <w:r>
              <w:rPr>
                <w:rFonts w:hint="eastAsia" w:ascii="Times New Roman" w:hAnsi="Times New Roman"/>
                <w:sz w:val="21"/>
                <w:szCs w:val="21"/>
                <w:lang w:eastAsia="zh-CN"/>
              </w:rPr>
              <w:t>的规定限制，其余各项大气污染物排放浓度执行广东省《大气污染物排放限值》（DB44/27-2001）第二时段二级标准。</w:t>
            </w:r>
          </w:p>
        </w:tc>
        <w:tc>
          <w:tcPr>
            <w:tcW w:w="4209" w:type="dxa"/>
            <w:vAlign w:val="center"/>
          </w:tcPr>
          <w:p>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hint="eastAsia" w:ascii="Times New Roman" w:hAnsi="Times New Roman"/>
                <w:sz w:val="21"/>
                <w:szCs w:val="21"/>
                <w:lang w:eastAsia="zh-CN"/>
              </w:rPr>
              <w:t>已落实</w:t>
            </w:r>
          </w:p>
          <w:p>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hint="eastAsia" w:ascii="Times New Roman" w:hAnsi="Times New Roman"/>
                <w:sz w:val="21"/>
                <w:szCs w:val="21"/>
                <w:lang w:eastAsia="zh-CN"/>
              </w:rPr>
              <w:t>项目运营期产生粉尘和项目挤出、压延成型工序产生的有机废气经“集气罩-水喷淋-UV光解-达标排放”处理工艺治理后，通过排气筒高空排放。总VOCs有机废气排放浓度参照执行广东省</w:t>
            </w:r>
            <w:r>
              <w:rPr>
                <w:rFonts w:ascii="Times New Roman" w:hAnsi="Times New Roman"/>
                <w:sz w:val="21"/>
                <w:szCs w:val="21"/>
                <w:lang w:eastAsia="zh-CN"/>
              </w:rPr>
              <w:t>《家具制造行业挥发性有机化合物排放标准》 ( DB44/814-2010 )</w:t>
            </w:r>
            <w:r>
              <w:rPr>
                <w:rFonts w:hint="eastAsia" w:ascii="Times New Roman" w:hAnsi="Times New Roman"/>
                <w:sz w:val="21"/>
                <w:szCs w:val="21"/>
                <w:lang w:eastAsia="zh-CN"/>
              </w:rPr>
              <w:t>的规定限制，其余各项大气污染物排放浓度执行广东省《大气污染物排放限值》（DB44/27-2001）第二时段二级标准。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imes New Roman" w:hAnsi="Times New Roman"/>
                <w:sz w:val="21"/>
                <w:szCs w:val="21"/>
                <w:lang w:eastAsia="zh-CN"/>
              </w:rPr>
            </w:pPr>
            <w:r>
              <w:rPr>
                <w:rFonts w:hint="eastAsia" w:ascii="Times New Roman" w:hAnsi="Times New Roman"/>
                <w:sz w:val="21"/>
                <w:szCs w:val="21"/>
                <w:lang w:eastAsia="zh-CN"/>
              </w:rPr>
              <w:t>固体废物：运营期PVC边角料交由回收商综合利用；生活垃圾及废包装材料经收集后交由环卫部门处理。</w:t>
            </w:r>
          </w:p>
        </w:tc>
        <w:tc>
          <w:tcPr>
            <w:tcW w:w="4209" w:type="dxa"/>
            <w:vAlign w:val="center"/>
          </w:tcPr>
          <w:p>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hint="eastAsia" w:ascii="Times New Roman" w:hAnsi="Times New Roman"/>
                <w:sz w:val="21"/>
                <w:szCs w:val="21"/>
                <w:lang w:eastAsia="zh-CN"/>
              </w:rPr>
              <w:t>已落实</w:t>
            </w:r>
          </w:p>
          <w:p>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hint="eastAsia" w:ascii="Times New Roman" w:hAnsi="Times New Roman"/>
                <w:sz w:val="21"/>
                <w:szCs w:val="21"/>
                <w:lang w:eastAsia="zh-CN"/>
              </w:rPr>
              <w:t>运营期PVC边角料交由回收商综合利用；生活垃圾及废包装材料经收集后交由环卫部门处理。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imes New Roman" w:hAnsi="Times New Roman"/>
                <w:sz w:val="21"/>
                <w:szCs w:val="21"/>
                <w:lang w:eastAsia="zh-CN"/>
              </w:rPr>
            </w:pPr>
            <w:r>
              <w:rPr>
                <w:rFonts w:hint="eastAsia" w:ascii="Times New Roman" w:hAnsi="Times New Roman"/>
                <w:sz w:val="21"/>
                <w:szCs w:val="21"/>
                <w:lang w:eastAsia="zh-CN"/>
              </w:rPr>
              <w:t>选用低噪音生产设备，合理控制噪声源布局，并采取隔音、消声措施，确保符合《工业企业厂界环境噪声排放标准》（GB12348-2008）2类标准</w:t>
            </w:r>
          </w:p>
        </w:tc>
        <w:tc>
          <w:tcPr>
            <w:tcW w:w="4209" w:type="dxa"/>
            <w:vAlign w:val="center"/>
          </w:tcPr>
          <w:p>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ascii="Times New Roman" w:hAnsi="Times New Roman"/>
                <w:sz w:val="21"/>
                <w:szCs w:val="21"/>
                <w:lang w:eastAsia="zh-CN"/>
              </w:rPr>
              <w:t>已落实。</w:t>
            </w:r>
          </w:p>
          <w:p>
            <w:pPr>
              <w:pStyle w:val="7"/>
              <w:spacing w:line="360" w:lineRule="auto"/>
              <w:jc w:val="both"/>
              <w:rPr>
                <w:rFonts w:ascii="Times New Roman" w:hAnsi="Times New Roman"/>
                <w:sz w:val="21"/>
                <w:szCs w:val="21"/>
                <w:lang w:eastAsia="zh-CN"/>
              </w:rPr>
            </w:pPr>
            <w:r>
              <w:rPr>
                <w:rFonts w:hint="eastAsia" w:ascii="Times New Roman" w:hAnsi="Times New Roman"/>
                <w:sz w:val="21"/>
                <w:szCs w:val="21"/>
                <w:lang w:eastAsia="zh-CN"/>
              </w:rPr>
              <w:t>选用低噪音生产设备，合理控制噪声源布局，并采取隔音、消声措施，确保符合《工业企业厂界环境噪声排放标准》（GB12348-2008）2类标准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imes New Roman" w:hAnsi="Times New Roman"/>
                <w:sz w:val="21"/>
                <w:szCs w:val="21"/>
                <w:lang w:eastAsia="zh-CN"/>
              </w:rPr>
            </w:pPr>
            <w:r>
              <w:rPr>
                <w:rFonts w:hint="eastAsia" w:ascii="Times New Roman" w:hAnsi="Times New Roman"/>
                <w:sz w:val="21"/>
                <w:szCs w:val="21"/>
                <w:lang w:eastAsia="zh-CN"/>
              </w:rPr>
              <w:t>生态保护:加强厂区周围的绿化建设，减轻设备噪声及有害废气对周围环境的影响。</w:t>
            </w:r>
          </w:p>
        </w:tc>
        <w:tc>
          <w:tcPr>
            <w:tcW w:w="4209" w:type="dxa"/>
            <w:vAlign w:val="center"/>
          </w:tcPr>
          <w:p>
            <w:pPr>
              <w:tabs>
                <w:tab w:val="left" w:pos="3138"/>
                <w:tab w:val="left" w:pos="3400"/>
                <w:tab w:val="left" w:pos="3825"/>
                <w:tab w:val="left" w:pos="4250"/>
                <w:tab w:val="left" w:pos="5922"/>
              </w:tabs>
              <w:spacing w:line="312" w:lineRule="auto"/>
              <w:jc w:val="both"/>
              <w:rPr>
                <w:rFonts w:ascii="Times New Roman" w:hAnsi="Times New Roman"/>
                <w:sz w:val="21"/>
                <w:szCs w:val="21"/>
                <w:lang w:eastAsia="zh-CN"/>
              </w:rPr>
            </w:pPr>
            <w:r>
              <w:rPr>
                <w:rFonts w:ascii="Times New Roman" w:hAnsi="Times New Roman"/>
                <w:sz w:val="21"/>
                <w:szCs w:val="21"/>
                <w:lang w:eastAsia="zh-CN"/>
              </w:rPr>
              <w:t>已落实。</w:t>
            </w:r>
          </w:p>
          <w:p>
            <w:pPr>
              <w:pStyle w:val="7"/>
              <w:jc w:val="both"/>
              <w:rPr>
                <w:rFonts w:ascii="Times New Roman" w:hAnsi="Times New Roman"/>
                <w:sz w:val="21"/>
                <w:szCs w:val="21"/>
                <w:lang w:eastAsia="zh-CN"/>
              </w:rPr>
            </w:pPr>
            <w:r>
              <w:rPr>
                <w:rFonts w:hint="eastAsia" w:ascii="Times New Roman" w:hAnsi="Times New Roman"/>
                <w:sz w:val="21"/>
                <w:szCs w:val="21"/>
                <w:lang w:eastAsia="zh-CN"/>
              </w:rPr>
              <w:t>加强厂区周围的绿化建设，减轻设备噪声及有害废气对周围环境的影响。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ind w:firstLine="430" w:firstLineChars="205"/>
              <w:rPr>
                <w:rFonts w:ascii="Times New Roman" w:hAnsi="Times New Roman"/>
                <w:sz w:val="21"/>
                <w:szCs w:val="21"/>
              </w:rPr>
            </w:pPr>
            <w:r>
              <w:rPr>
                <w:rFonts w:hint="eastAsia" w:ascii="Times New Roman" w:hAnsi="Times New Roman"/>
                <w:sz w:val="21"/>
                <w:szCs w:val="21"/>
              </w:rPr>
              <w:t>本项目卫生防护距离为100米，卫生防护距离内不得存在学校、医院、居民区等环境敏感点。</w:t>
            </w:r>
          </w:p>
        </w:tc>
        <w:tc>
          <w:tcPr>
            <w:tcW w:w="4209" w:type="dxa"/>
            <w:vAlign w:val="center"/>
          </w:tcPr>
          <w:p>
            <w:pPr>
              <w:ind w:firstLine="430" w:firstLineChars="205"/>
              <w:rPr>
                <w:rFonts w:ascii="Times New Roman" w:hAnsi="Times New Roman"/>
                <w:sz w:val="21"/>
                <w:szCs w:val="21"/>
              </w:rPr>
            </w:pPr>
            <w:r>
              <w:rPr>
                <w:rFonts w:hint="eastAsia" w:ascii="Times New Roman" w:hAnsi="Times New Roman"/>
                <w:sz w:val="21"/>
                <w:szCs w:val="21"/>
              </w:rPr>
              <w:t>项目已设置卫生防护距离为100米，卫生防护距离内无存在学校、医院、居民区等环境敏感点。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ind w:firstLine="430" w:firstLineChars="205"/>
              <w:rPr>
                <w:rFonts w:ascii="Times New Roman" w:hAnsi="Times New Roman"/>
                <w:sz w:val="21"/>
                <w:szCs w:val="21"/>
              </w:rPr>
            </w:pPr>
            <w:r>
              <w:rPr>
                <w:rFonts w:hint="eastAsia" w:ascii="Times New Roman" w:hAnsi="Times New Roman"/>
                <w:sz w:val="21"/>
                <w:szCs w:val="21"/>
              </w:rPr>
              <w:t>项目建成后，污染物排放总量应满足VOCs排放总量≤0.105t/a.</w:t>
            </w:r>
          </w:p>
        </w:tc>
        <w:tc>
          <w:tcPr>
            <w:tcW w:w="4209" w:type="dxa"/>
            <w:vAlign w:val="center"/>
          </w:tcPr>
          <w:p>
            <w:pPr>
              <w:ind w:firstLine="420" w:firstLineChars="200"/>
              <w:rPr>
                <w:rFonts w:ascii="Times New Roman" w:hAnsi="Times New Roman"/>
                <w:sz w:val="21"/>
                <w:szCs w:val="21"/>
              </w:rPr>
            </w:pPr>
            <w:r>
              <w:rPr>
                <w:rFonts w:hint="eastAsia" w:ascii="Times New Roman" w:hAnsi="Times New Roman"/>
                <w:sz w:val="21"/>
                <w:szCs w:val="21"/>
              </w:rPr>
              <w:t>项目建成后，污染物排放总量应满足VOCs排放总量为</w:t>
            </w:r>
            <w:r>
              <w:rPr>
                <w:rFonts w:hint="eastAsia" w:ascii="Times New Roman" w:hAnsi="Times New Roman"/>
                <w:sz w:val="21"/>
                <w:szCs w:val="21"/>
                <w:lang w:eastAsia="zh-CN"/>
              </w:rPr>
              <w:t>0.074</w:t>
            </w:r>
            <w:r>
              <w:rPr>
                <w:rFonts w:hint="eastAsia" w:ascii="Times New Roman" w:hAnsi="Times New Roman"/>
                <w:sz w:val="21"/>
                <w:szCs w:val="21"/>
              </w:rPr>
              <w:t>t/a.</w:t>
            </w:r>
          </w:p>
        </w:tc>
      </w:tr>
    </w:tbl>
    <w:p>
      <w:pPr>
        <w:pStyle w:val="2"/>
        <w:keepNext/>
        <w:keepLines/>
        <w:widowControl/>
        <w:adjustRightInd w:val="0"/>
        <w:snapToGrid w:val="0"/>
        <w:spacing w:before="340" w:after="330"/>
        <w:ind w:left="283"/>
        <w:rPr>
          <w:rFonts w:ascii="Times New Roman" w:hAnsi="Times New Roman" w:eastAsia="宋体" w:cstheme="majorBidi"/>
          <w:sz w:val="32"/>
          <w:szCs w:val="32"/>
          <w:lang w:eastAsia="zh-CN"/>
        </w:rPr>
      </w:pPr>
      <w:bookmarkStart w:id="8" w:name="_Toc503369246"/>
      <w:r>
        <w:rPr>
          <w:rFonts w:hint="eastAsia" w:ascii="Times New Roman" w:hAnsi="Times New Roman" w:eastAsia="宋体" w:cstheme="majorBidi"/>
          <w:sz w:val="32"/>
          <w:szCs w:val="32"/>
          <w:lang w:eastAsia="zh-CN"/>
        </w:rPr>
        <w:t>六、</w:t>
      </w:r>
      <w:r>
        <w:rPr>
          <w:rFonts w:ascii="Times New Roman" w:hAnsi="Times New Roman" w:eastAsia="宋体" w:cstheme="majorBidi"/>
          <w:sz w:val="32"/>
          <w:szCs w:val="32"/>
          <w:lang w:eastAsia="zh-CN"/>
        </w:rPr>
        <w:t>验收</w:t>
      </w:r>
      <w:r>
        <w:rPr>
          <w:rFonts w:hint="eastAsia" w:ascii="Times New Roman" w:hAnsi="Times New Roman" w:eastAsia="宋体" w:cstheme="majorBidi"/>
          <w:sz w:val="32"/>
          <w:szCs w:val="32"/>
          <w:lang w:eastAsia="zh-CN"/>
        </w:rPr>
        <w:t>评价</w:t>
      </w:r>
      <w:r>
        <w:rPr>
          <w:rFonts w:ascii="Times New Roman" w:hAnsi="Times New Roman" w:eastAsia="宋体" w:cstheme="majorBidi"/>
          <w:sz w:val="32"/>
          <w:szCs w:val="32"/>
          <w:lang w:eastAsia="zh-CN"/>
        </w:rPr>
        <w:t>标准</w:t>
      </w:r>
      <w:bookmarkEnd w:id="8"/>
    </w:p>
    <w:p>
      <w:pPr>
        <w:pStyle w:val="3"/>
        <w:rPr>
          <w:rFonts w:ascii="Times New Roman" w:hAnsi="Times New Roman" w:eastAsia="宋体"/>
          <w:lang w:eastAsia="zh-CN"/>
        </w:rPr>
      </w:pPr>
      <w:bookmarkStart w:id="9" w:name="_Toc503369247"/>
      <w:r>
        <w:rPr>
          <w:rFonts w:hint="eastAsia" w:ascii="Times New Roman" w:hAnsi="Times New Roman" w:eastAsia="宋体"/>
          <w:lang w:eastAsia="zh-CN"/>
        </w:rPr>
        <w:t>6.1废水验收标准</w:t>
      </w:r>
      <w:bookmarkEnd w:id="9"/>
    </w:p>
    <w:p>
      <w:pPr>
        <w:spacing w:line="360" w:lineRule="auto"/>
        <w:ind w:firstLine="480" w:firstLineChars="200"/>
        <w:rPr>
          <w:rFonts w:ascii="Times New Roman" w:hAnsi="Times New Roman"/>
          <w:sz w:val="24"/>
          <w:szCs w:val="24"/>
          <w:lang w:eastAsia="zh-CN"/>
        </w:rPr>
      </w:pPr>
      <w:bookmarkStart w:id="10" w:name="_Toc503369248"/>
      <w:r>
        <w:rPr>
          <w:rFonts w:ascii="Times New Roman" w:hAnsi="Times New Roman"/>
          <w:sz w:val="24"/>
          <w:szCs w:val="24"/>
          <w:lang w:eastAsia="zh-CN"/>
        </w:rPr>
        <w:t>运营期项目废水排放执行《农田灌溉水质标准》（GB5084-2005）旱作标准，用于附近农田灌溉，具体见下表</w:t>
      </w:r>
      <w:r>
        <w:rPr>
          <w:rFonts w:hint="eastAsia" w:ascii="Times New Roman" w:hAnsi="Times New Roman"/>
          <w:sz w:val="24"/>
          <w:szCs w:val="24"/>
          <w:lang w:eastAsia="zh-CN"/>
        </w:rPr>
        <w:t>:</w:t>
      </w:r>
    </w:p>
    <w:p>
      <w:pPr>
        <w:jc w:val="center"/>
        <w:rPr>
          <w:rFonts w:ascii="Times New Roman" w:hAnsi="Times New Roman"/>
          <w:color w:val="000000" w:themeColor="text1"/>
          <w:sz w:val="24"/>
          <w:lang w:eastAsia="zh-CN"/>
        </w:rPr>
      </w:pPr>
      <w:r>
        <w:rPr>
          <w:rFonts w:ascii="Times New Roman" w:hAnsi="Times New Roman"/>
          <w:color w:val="000000" w:themeColor="text1"/>
          <w:sz w:val="24"/>
          <w:lang w:eastAsia="zh-CN"/>
        </w:rPr>
        <w:t>表</w:t>
      </w:r>
      <w:r>
        <w:rPr>
          <w:rFonts w:hint="eastAsia" w:ascii="Times New Roman" w:hAnsi="Times New Roman"/>
          <w:color w:val="000000" w:themeColor="text1"/>
          <w:sz w:val="24"/>
          <w:lang w:eastAsia="zh-CN"/>
        </w:rPr>
        <w:t xml:space="preserve">6.1.1  </w:t>
      </w:r>
      <w:r>
        <w:rPr>
          <w:rFonts w:ascii="Times New Roman" w:hAnsi="Times New Roman"/>
          <w:color w:val="000000" w:themeColor="text1"/>
          <w:sz w:val="24"/>
          <w:lang w:eastAsia="zh-CN"/>
        </w:rPr>
        <w:t>本项目水污染物排放限值执行标准（mg/L）</w:t>
      </w:r>
    </w:p>
    <w:tbl>
      <w:tblPr>
        <w:tblStyle w:val="17"/>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877"/>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序号</w:t>
            </w:r>
          </w:p>
        </w:tc>
        <w:tc>
          <w:tcPr>
            <w:tcW w:w="2877" w:type="dxa"/>
            <w:vAlign w:val="center"/>
          </w:tcPr>
          <w:p>
            <w:pPr>
              <w:pStyle w:val="37"/>
              <w:spacing w:line="360" w:lineRule="exact"/>
              <w:rPr>
                <w:color w:val="000000" w:themeColor="text1"/>
                <w:kern w:val="2"/>
                <w:sz w:val="21"/>
              </w:rPr>
            </w:pPr>
            <w:r>
              <w:rPr>
                <w:color w:val="000000" w:themeColor="text1"/>
                <w:kern w:val="2"/>
                <w:sz w:val="21"/>
              </w:rPr>
              <w:t>污染物</w:t>
            </w:r>
          </w:p>
        </w:tc>
        <w:tc>
          <w:tcPr>
            <w:tcW w:w="4370" w:type="dxa"/>
            <w:vAlign w:val="center"/>
          </w:tcPr>
          <w:p>
            <w:pPr>
              <w:pStyle w:val="37"/>
              <w:spacing w:line="360" w:lineRule="exact"/>
              <w:rPr>
                <w:color w:val="000000" w:themeColor="text1"/>
                <w:kern w:val="2"/>
                <w:sz w:val="21"/>
              </w:rPr>
            </w:pPr>
            <w:r>
              <w:rPr>
                <w:color w:val="000000" w:themeColor="text1"/>
                <w:kern w:val="2"/>
                <w:sz w:val="21"/>
              </w:rPr>
              <w:t>项目出水标准（单位：mg/L）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1</w:t>
            </w:r>
          </w:p>
        </w:tc>
        <w:tc>
          <w:tcPr>
            <w:tcW w:w="2877" w:type="dxa"/>
            <w:vAlign w:val="center"/>
          </w:tcPr>
          <w:p>
            <w:pPr>
              <w:pStyle w:val="37"/>
              <w:spacing w:line="360" w:lineRule="exact"/>
              <w:rPr>
                <w:color w:val="000000" w:themeColor="text1"/>
                <w:kern w:val="2"/>
                <w:sz w:val="21"/>
              </w:rPr>
            </w:pPr>
            <w:r>
              <w:rPr>
                <w:color w:val="000000" w:themeColor="text1"/>
                <w:kern w:val="2"/>
                <w:sz w:val="21"/>
              </w:rPr>
              <w:t>pH</w:t>
            </w:r>
          </w:p>
        </w:tc>
        <w:tc>
          <w:tcPr>
            <w:tcW w:w="4370" w:type="dxa"/>
            <w:vAlign w:val="center"/>
          </w:tcPr>
          <w:p>
            <w:pPr>
              <w:pStyle w:val="37"/>
              <w:spacing w:line="360" w:lineRule="exact"/>
              <w:rPr>
                <w:color w:val="000000" w:themeColor="text1"/>
                <w:kern w:val="2"/>
                <w:sz w:val="21"/>
              </w:rPr>
            </w:pPr>
            <w:r>
              <w:rPr>
                <w:color w:val="000000" w:themeColor="text1"/>
                <w:kern w:val="2"/>
                <w:sz w:val="21"/>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2</w:t>
            </w:r>
          </w:p>
        </w:tc>
        <w:tc>
          <w:tcPr>
            <w:tcW w:w="2877" w:type="dxa"/>
            <w:vAlign w:val="center"/>
          </w:tcPr>
          <w:p>
            <w:pPr>
              <w:pStyle w:val="37"/>
              <w:spacing w:line="360" w:lineRule="exact"/>
              <w:rPr>
                <w:color w:val="000000" w:themeColor="text1"/>
                <w:kern w:val="2"/>
                <w:sz w:val="21"/>
              </w:rPr>
            </w:pPr>
            <w:r>
              <w:rPr>
                <w:color w:val="000000" w:themeColor="text1"/>
                <w:kern w:val="2"/>
                <w:sz w:val="21"/>
              </w:rPr>
              <w:t>COD</w:t>
            </w:r>
            <w:r>
              <w:rPr>
                <w:color w:val="000000" w:themeColor="text1"/>
                <w:kern w:val="2"/>
                <w:sz w:val="21"/>
                <w:vertAlign w:val="subscript"/>
              </w:rPr>
              <w:t>Cr</w:t>
            </w:r>
          </w:p>
        </w:tc>
        <w:tc>
          <w:tcPr>
            <w:tcW w:w="4370" w:type="dxa"/>
            <w:vAlign w:val="center"/>
          </w:tcPr>
          <w:p>
            <w:pPr>
              <w:pStyle w:val="37"/>
              <w:spacing w:line="360" w:lineRule="exact"/>
              <w:rPr>
                <w:color w:val="000000" w:themeColor="text1"/>
                <w:kern w:val="2"/>
                <w:sz w:val="21"/>
              </w:rPr>
            </w:pPr>
            <w:r>
              <w:rPr>
                <w:color w:val="000000" w:themeColor="text1"/>
                <w:kern w:val="2"/>
                <w:sz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3</w:t>
            </w:r>
          </w:p>
        </w:tc>
        <w:tc>
          <w:tcPr>
            <w:tcW w:w="2877" w:type="dxa"/>
            <w:vAlign w:val="center"/>
          </w:tcPr>
          <w:p>
            <w:pPr>
              <w:pStyle w:val="37"/>
              <w:spacing w:line="360" w:lineRule="exact"/>
              <w:rPr>
                <w:color w:val="000000" w:themeColor="text1"/>
                <w:kern w:val="2"/>
                <w:sz w:val="21"/>
              </w:rPr>
            </w:pPr>
            <w:r>
              <w:rPr>
                <w:color w:val="000000" w:themeColor="text1"/>
                <w:kern w:val="2"/>
                <w:sz w:val="21"/>
              </w:rPr>
              <w:t>BOD</w:t>
            </w:r>
            <w:r>
              <w:rPr>
                <w:color w:val="000000" w:themeColor="text1"/>
                <w:kern w:val="2"/>
                <w:sz w:val="21"/>
                <w:vertAlign w:val="subscript"/>
              </w:rPr>
              <w:t>5</w:t>
            </w:r>
          </w:p>
        </w:tc>
        <w:tc>
          <w:tcPr>
            <w:tcW w:w="4370" w:type="dxa"/>
            <w:vAlign w:val="center"/>
          </w:tcPr>
          <w:p>
            <w:pPr>
              <w:pStyle w:val="37"/>
              <w:spacing w:line="360" w:lineRule="exact"/>
              <w:rPr>
                <w:color w:val="000000" w:themeColor="text1"/>
                <w:kern w:val="2"/>
                <w:sz w:val="21"/>
              </w:rPr>
            </w:pPr>
            <w:r>
              <w:rPr>
                <w:color w:val="000000" w:themeColor="text1"/>
                <w:kern w:val="2"/>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4</w:t>
            </w:r>
          </w:p>
        </w:tc>
        <w:tc>
          <w:tcPr>
            <w:tcW w:w="2877" w:type="dxa"/>
            <w:vAlign w:val="center"/>
          </w:tcPr>
          <w:p>
            <w:pPr>
              <w:pStyle w:val="37"/>
              <w:spacing w:line="360" w:lineRule="exact"/>
              <w:rPr>
                <w:color w:val="000000" w:themeColor="text1"/>
                <w:kern w:val="2"/>
                <w:sz w:val="21"/>
              </w:rPr>
            </w:pPr>
            <w:r>
              <w:rPr>
                <w:color w:val="000000" w:themeColor="text1"/>
                <w:kern w:val="2"/>
                <w:sz w:val="21"/>
              </w:rPr>
              <w:t>SS</w:t>
            </w:r>
          </w:p>
        </w:tc>
        <w:tc>
          <w:tcPr>
            <w:tcW w:w="4370" w:type="dxa"/>
            <w:vAlign w:val="center"/>
          </w:tcPr>
          <w:p>
            <w:pPr>
              <w:pStyle w:val="37"/>
              <w:spacing w:line="360" w:lineRule="exact"/>
              <w:rPr>
                <w:color w:val="000000" w:themeColor="text1"/>
                <w:kern w:val="2"/>
                <w:sz w:val="21"/>
              </w:rPr>
            </w:pPr>
            <w:r>
              <w:rPr>
                <w:color w:val="000000" w:themeColor="text1"/>
                <w:kern w:val="2"/>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lang w:eastAsia="zh-CN"/>
              </w:rPr>
            </w:pPr>
            <w:r>
              <w:rPr>
                <w:rFonts w:hint="eastAsia" w:ascii="Times New Roman" w:hAnsi="Times New Roman"/>
                <w:color w:val="000000" w:themeColor="text1"/>
                <w:lang w:eastAsia="zh-CN"/>
              </w:rPr>
              <w:t>5</w:t>
            </w:r>
          </w:p>
        </w:tc>
        <w:tc>
          <w:tcPr>
            <w:tcW w:w="2877" w:type="dxa"/>
            <w:vAlign w:val="center"/>
          </w:tcPr>
          <w:p>
            <w:pPr>
              <w:pStyle w:val="37"/>
              <w:spacing w:line="360" w:lineRule="exact"/>
              <w:rPr>
                <w:color w:val="000000" w:themeColor="text1"/>
                <w:kern w:val="2"/>
                <w:sz w:val="21"/>
              </w:rPr>
            </w:pPr>
            <w:r>
              <w:rPr>
                <w:color w:val="000000" w:themeColor="text1"/>
                <w:kern w:val="2"/>
                <w:sz w:val="21"/>
              </w:rPr>
              <w:t>NH</w:t>
            </w:r>
            <w:r>
              <w:rPr>
                <w:color w:val="000000" w:themeColor="text1"/>
                <w:kern w:val="2"/>
                <w:sz w:val="21"/>
                <w:vertAlign w:val="subscript"/>
              </w:rPr>
              <w:t>3</w:t>
            </w:r>
            <w:r>
              <w:rPr>
                <w:color w:val="000000" w:themeColor="text1"/>
                <w:kern w:val="2"/>
                <w:sz w:val="21"/>
              </w:rPr>
              <w:t>-N</w:t>
            </w:r>
          </w:p>
        </w:tc>
        <w:tc>
          <w:tcPr>
            <w:tcW w:w="4370" w:type="dxa"/>
            <w:vAlign w:val="center"/>
          </w:tcPr>
          <w:p>
            <w:pPr>
              <w:pStyle w:val="37"/>
              <w:spacing w:line="360" w:lineRule="exact"/>
              <w:rPr>
                <w:color w:val="000000" w:themeColor="text1"/>
                <w:kern w:val="2"/>
                <w:sz w:val="21"/>
              </w:rPr>
            </w:pPr>
            <w:r>
              <w:rPr>
                <w:color w:val="000000" w:themeColor="text1"/>
                <w:kern w:val="2"/>
                <w:sz w:val="21"/>
              </w:rPr>
              <w:t>-</w:t>
            </w:r>
            <w:r>
              <w:rPr>
                <w:rFonts w:hint="eastAsia"/>
                <w:color w:val="000000" w:themeColor="text1"/>
                <w:kern w:val="2"/>
                <w:sz w:val="21"/>
              </w:rPr>
              <w:t>-</w:t>
            </w:r>
          </w:p>
        </w:tc>
      </w:tr>
      <w:bookmarkEnd w:id="10"/>
    </w:tbl>
    <w:p>
      <w:pPr>
        <w:pStyle w:val="3"/>
        <w:rPr>
          <w:rFonts w:ascii="Times New Roman" w:hAnsi="Times New Roman" w:eastAsia="宋体"/>
          <w:lang w:eastAsia="zh-CN"/>
        </w:rPr>
      </w:pPr>
      <w:bookmarkStart w:id="11" w:name="_Toc503369249"/>
      <w:r>
        <w:rPr>
          <w:rFonts w:hint="eastAsia" w:ascii="Times New Roman" w:hAnsi="Times New Roman" w:eastAsia="宋体"/>
          <w:lang w:eastAsia="zh-CN"/>
        </w:rPr>
        <w:t>6.2废气验收标准</w:t>
      </w:r>
    </w:p>
    <w:p>
      <w:pPr>
        <w:spacing w:line="360" w:lineRule="auto"/>
        <w:rPr>
          <w:rFonts w:ascii="Times New Roman" w:hAnsi="Times New Roman"/>
          <w:sz w:val="24"/>
          <w:szCs w:val="24"/>
          <w:lang w:eastAsia="zh-CN"/>
        </w:rPr>
      </w:pPr>
      <w:r>
        <w:rPr>
          <w:rFonts w:hint="eastAsia" w:ascii="Times New Roman" w:hAnsi="Times New Roman"/>
          <w:sz w:val="24"/>
          <w:szCs w:val="24"/>
          <w:lang w:eastAsia="zh-CN"/>
        </w:rPr>
        <w:t>（1）有机废气</w:t>
      </w:r>
    </w:p>
    <w:p>
      <w:pPr>
        <w:spacing w:line="360" w:lineRule="auto"/>
        <w:ind w:firstLine="480" w:firstLineChars="200"/>
        <w:rPr>
          <w:rFonts w:ascii="Times New Roman" w:hAnsi="Times New Roman"/>
          <w:sz w:val="24"/>
          <w:szCs w:val="24"/>
          <w:lang w:eastAsia="zh-CN"/>
        </w:rPr>
      </w:pPr>
      <w:r>
        <w:rPr>
          <w:rFonts w:hint="eastAsia" w:ascii="Times New Roman" w:hAnsi="Times New Roman"/>
          <w:sz w:val="24"/>
          <w:szCs w:val="24"/>
          <w:lang w:eastAsia="zh-CN"/>
        </w:rPr>
        <w:t>总VOCs有机废气参照执行广东省</w:t>
      </w:r>
      <w:r>
        <w:rPr>
          <w:rFonts w:ascii="Times New Roman" w:hAnsi="Times New Roman"/>
          <w:sz w:val="24"/>
          <w:szCs w:val="24"/>
          <w:lang w:eastAsia="zh-CN"/>
        </w:rPr>
        <w:t>《家具制造行业挥发性有机化合物排放标准》 ( DB44/814-2010 )</w:t>
      </w:r>
      <w:r>
        <w:rPr>
          <w:rFonts w:hint="eastAsia" w:ascii="Times New Roman" w:hAnsi="Times New Roman"/>
          <w:sz w:val="24"/>
          <w:szCs w:val="24"/>
          <w:lang w:eastAsia="zh-CN"/>
        </w:rPr>
        <w:t>表1中的规定排气筒排放限值（Ⅱ时代）及表2中规定的无组织排放监控浓度限值，见下表：</w:t>
      </w:r>
    </w:p>
    <w:tbl>
      <w:tblPr>
        <w:tblStyle w:val="18"/>
        <w:tblW w:w="846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2118"/>
        <w:gridCol w:w="2114"/>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0"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污染物</w:t>
            </w:r>
          </w:p>
        </w:tc>
        <w:tc>
          <w:tcPr>
            <w:tcW w:w="2118"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最高允许排放浓度（mg/m</w:t>
            </w:r>
            <w:r>
              <w:rPr>
                <w:rFonts w:hint="eastAsia" w:ascii="Times New Roman" w:hAnsi="Times New Roman"/>
                <w:sz w:val="21"/>
                <w:szCs w:val="21"/>
                <w:vertAlign w:val="superscript"/>
                <w:lang w:eastAsia="zh-CN"/>
              </w:rPr>
              <w:t>3</w:t>
            </w:r>
            <w:r>
              <w:rPr>
                <w:rFonts w:hint="eastAsia" w:ascii="Times New Roman" w:hAnsi="Times New Roman"/>
                <w:sz w:val="21"/>
                <w:szCs w:val="21"/>
                <w:lang w:eastAsia="zh-CN"/>
              </w:rPr>
              <w:t>）</w:t>
            </w:r>
          </w:p>
        </w:tc>
        <w:tc>
          <w:tcPr>
            <w:tcW w:w="2114"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最高允许排放速率(kg/h) (H=15m)</w:t>
            </w:r>
          </w:p>
        </w:tc>
        <w:tc>
          <w:tcPr>
            <w:tcW w:w="2118"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无组织排放监控点浓度限值（mg/m</w:t>
            </w:r>
            <w:r>
              <w:rPr>
                <w:rFonts w:hint="eastAsia" w:ascii="Times New Roman" w:hAnsi="Times New Roman"/>
                <w:sz w:val="21"/>
                <w:szCs w:val="21"/>
                <w:vertAlign w:val="superscript"/>
                <w:lang w:eastAsia="zh-CN"/>
              </w:rPr>
              <w:t>3</w:t>
            </w:r>
            <w:r>
              <w:rPr>
                <w:rFonts w:hint="eastAsia"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0"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总VOCs</w:t>
            </w:r>
          </w:p>
        </w:tc>
        <w:tc>
          <w:tcPr>
            <w:tcW w:w="2118"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30</w:t>
            </w:r>
          </w:p>
        </w:tc>
        <w:tc>
          <w:tcPr>
            <w:tcW w:w="2114"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2.9</w:t>
            </w:r>
          </w:p>
        </w:tc>
        <w:tc>
          <w:tcPr>
            <w:tcW w:w="2118"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2.0</w:t>
            </w:r>
          </w:p>
        </w:tc>
      </w:tr>
    </w:tbl>
    <w:p>
      <w:pPr>
        <w:pStyle w:val="23"/>
        <w:spacing w:before="16" w:line="360" w:lineRule="auto"/>
        <w:ind w:left="68" w:right="70" w:firstLine="444"/>
        <w:jc w:val="both"/>
        <w:rPr>
          <w:rFonts w:ascii="Times New Roman" w:hAnsi="Times New Roman"/>
          <w:sz w:val="24"/>
          <w:lang w:eastAsia="zh-CN"/>
        </w:rPr>
      </w:pPr>
      <w:r>
        <w:rPr>
          <w:rFonts w:hint="eastAsia" w:ascii="Times New Roman" w:hAnsi="Times New Roman"/>
          <w:sz w:val="24"/>
          <w:szCs w:val="24"/>
          <w:lang w:eastAsia="zh-CN"/>
        </w:rPr>
        <w:t>注：</w:t>
      </w:r>
      <w:r>
        <w:rPr>
          <w:rFonts w:ascii="Times New Roman" w:hAnsi="Times New Roman"/>
          <w:sz w:val="24"/>
          <w:szCs w:val="24"/>
          <w:lang w:eastAsia="zh-CN"/>
        </w:rPr>
        <w:t>由</w:t>
      </w:r>
      <w:r>
        <w:rPr>
          <w:rFonts w:hint="eastAsia" w:ascii="Times New Roman" w:hAnsi="Times New Roman"/>
          <w:sz w:val="24"/>
          <w:szCs w:val="24"/>
          <w:lang w:eastAsia="zh-CN"/>
        </w:rPr>
        <w:t>于</w:t>
      </w:r>
      <w:r>
        <w:rPr>
          <w:rFonts w:ascii="Times New Roman" w:hAnsi="Times New Roman"/>
          <w:sz w:val="24"/>
          <w:szCs w:val="24"/>
          <w:lang w:eastAsia="zh-CN"/>
        </w:rPr>
        <w:t>本项目排气筒高度为</w:t>
      </w:r>
      <w:r>
        <w:rPr>
          <w:rFonts w:hint="eastAsia" w:ascii="Times New Roman" w:hAnsi="Times New Roman"/>
          <w:sz w:val="24"/>
          <w:szCs w:val="24"/>
          <w:lang w:eastAsia="zh-CN"/>
        </w:rPr>
        <w:t>13</w:t>
      </w:r>
      <w:r>
        <w:rPr>
          <w:rFonts w:ascii="Times New Roman" w:hAnsi="Times New Roman"/>
          <w:sz w:val="24"/>
          <w:szCs w:val="24"/>
          <w:lang w:eastAsia="zh-CN"/>
        </w:rPr>
        <w:t>米，不能满足该标准中排气筒高度不应低于15米的要求，且项目排气筒不能高出周围200米半径范围的最高建筑5米以上，因此，其排放速率标准值按上表所列排放限值的外推法计算结果的50%执行，因此，本项目总</w:t>
      </w:r>
      <w:r>
        <w:rPr>
          <w:rFonts w:hint="eastAsia" w:ascii="Times New Roman" w:hAnsi="Times New Roman"/>
          <w:sz w:val="24"/>
          <w:szCs w:val="24"/>
          <w:lang w:eastAsia="zh-CN"/>
        </w:rPr>
        <w:t>VOCs</w:t>
      </w:r>
      <w:r>
        <w:rPr>
          <w:rFonts w:ascii="Times New Roman" w:hAnsi="Times New Roman"/>
          <w:sz w:val="24"/>
          <w:lang w:eastAsia="zh-CN"/>
        </w:rPr>
        <w:t xml:space="preserve"> 排放速率为</w:t>
      </w:r>
      <w:r>
        <w:rPr>
          <w:rFonts w:hint="eastAsia" w:ascii="Times New Roman" w:hAnsi="Times New Roman"/>
          <w:sz w:val="24"/>
          <w:lang w:eastAsia="zh-CN"/>
        </w:rPr>
        <w:t>1.09</w:t>
      </w:r>
      <w:r>
        <w:rPr>
          <w:rFonts w:ascii="Times New Roman" w:hAnsi="Times New Roman"/>
          <w:sz w:val="24"/>
          <w:lang w:eastAsia="zh-CN"/>
        </w:rPr>
        <w:t>kg/h)</w:t>
      </w:r>
      <w:r>
        <w:rPr>
          <w:rFonts w:hint="eastAsia" w:ascii="Times New Roman" w:hAnsi="Times New Roman"/>
          <w:sz w:val="24"/>
          <w:lang w:eastAsia="zh-CN"/>
        </w:rPr>
        <w:t>。</w:t>
      </w:r>
    </w:p>
    <w:p>
      <w:pPr>
        <w:pStyle w:val="23"/>
        <w:spacing w:before="16" w:line="360" w:lineRule="auto"/>
        <w:ind w:left="68" w:right="70" w:firstLine="444"/>
        <w:jc w:val="both"/>
        <w:rPr>
          <w:rFonts w:ascii="Times New Roman" w:hAnsi="Times New Roman"/>
          <w:sz w:val="24"/>
          <w:lang w:eastAsia="zh-CN"/>
        </w:rPr>
      </w:pPr>
    </w:p>
    <w:p>
      <w:pPr>
        <w:pStyle w:val="23"/>
        <w:spacing w:before="16" w:line="360" w:lineRule="auto"/>
        <w:ind w:left="68" w:right="70" w:firstLine="444"/>
        <w:jc w:val="both"/>
        <w:rPr>
          <w:rFonts w:ascii="Times New Roman" w:hAnsi="Times New Roman"/>
          <w:sz w:val="24"/>
          <w:lang w:eastAsia="zh-CN"/>
        </w:rPr>
      </w:pPr>
    </w:p>
    <w:p>
      <w:pPr>
        <w:pStyle w:val="23"/>
        <w:spacing w:before="16" w:line="360" w:lineRule="auto"/>
        <w:ind w:left="68" w:right="70" w:firstLine="444"/>
        <w:jc w:val="both"/>
        <w:rPr>
          <w:rFonts w:ascii="Times New Roman" w:hAnsi="Times New Roman"/>
          <w:sz w:val="24"/>
          <w:lang w:eastAsia="zh-CN"/>
        </w:rPr>
      </w:pPr>
    </w:p>
    <w:p>
      <w:pPr>
        <w:pStyle w:val="23"/>
        <w:spacing w:before="16" w:line="360" w:lineRule="auto"/>
        <w:ind w:left="68" w:right="70" w:firstLine="444"/>
        <w:jc w:val="both"/>
        <w:rPr>
          <w:rFonts w:ascii="Times New Roman" w:hAnsi="Times New Roman"/>
          <w:sz w:val="24"/>
          <w:lang w:eastAsia="zh-CN"/>
        </w:rPr>
      </w:pPr>
    </w:p>
    <w:p>
      <w:pPr>
        <w:pStyle w:val="23"/>
        <w:spacing w:before="16" w:line="360" w:lineRule="auto"/>
        <w:ind w:left="68" w:right="70" w:firstLine="444"/>
        <w:jc w:val="both"/>
        <w:rPr>
          <w:rFonts w:ascii="Times New Roman" w:hAnsi="Times New Roman"/>
          <w:sz w:val="24"/>
          <w:lang w:eastAsia="zh-CN"/>
        </w:rPr>
      </w:pPr>
    </w:p>
    <w:p>
      <w:pPr>
        <w:pStyle w:val="23"/>
        <w:spacing w:before="16" w:line="360" w:lineRule="auto"/>
        <w:ind w:right="70"/>
        <w:jc w:val="both"/>
        <w:rPr>
          <w:rFonts w:ascii="Times New Roman" w:hAnsi="Times New Roman"/>
          <w:sz w:val="24"/>
          <w:lang w:eastAsia="zh-CN"/>
        </w:rPr>
      </w:pPr>
      <w:r>
        <w:rPr>
          <w:rFonts w:hint="eastAsia" w:ascii="Times New Roman" w:hAnsi="Times New Roman"/>
          <w:sz w:val="24"/>
          <w:lang w:eastAsia="zh-CN"/>
        </w:rPr>
        <w:t xml:space="preserve">（2）粉尘废气 </w:t>
      </w:r>
    </w:p>
    <w:p>
      <w:pPr>
        <w:pStyle w:val="23"/>
        <w:spacing w:before="16" w:line="360" w:lineRule="auto"/>
        <w:ind w:left="68" w:right="70" w:firstLine="444"/>
        <w:jc w:val="both"/>
        <w:rPr>
          <w:rFonts w:ascii="Times New Roman" w:hAnsi="Times New Roman"/>
          <w:sz w:val="24"/>
          <w:szCs w:val="24"/>
          <w:lang w:eastAsia="zh-CN"/>
        </w:rPr>
      </w:pPr>
      <w:r>
        <w:rPr>
          <w:rFonts w:hint="eastAsia" w:ascii="Times New Roman" w:hAnsi="Times New Roman"/>
          <w:sz w:val="24"/>
          <w:szCs w:val="24"/>
          <w:lang w:eastAsia="zh-CN"/>
        </w:rPr>
        <w:t>粉尘废气执行广东省《大气污染物排放限值》（DB44/27-2001）第二时段二级标准，见下表：</w:t>
      </w:r>
    </w:p>
    <w:tbl>
      <w:tblPr>
        <w:tblStyle w:val="18"/>
        <w:tblW w:w="846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2119"/>
        <w:gridCol w:w="2116"/>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6"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污染物</w:t>
            </w:r>
          </w:p>
        </w:tc>
        <w:tc>
          <w:tcPr>
            <w:tcW w:w="2119"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最高允许排放浓度（mg/m</w:t>
            </w:r>
            <w:r>
              <w:rPr>
                <w:rFonts w:hint="eastAsia" w:ascii="Times New Roman" w:hAnsi="Times New Roman"/>
                <w:sz w:val="21"/>
                <w:szCs w:val="21"/>
                <w:vertAlign w:val="superscript"/>
                <w:lang w:eastAsia="zh-CN"/>
              </w:rPr>
              <w:t>3</w:t>
            </w:r>
            <w:r>
              <w:rPr>
                <w:rFonts w:hint="eastAsia" w:ascii="Times New Roman" w:hAnsi="Times New Roman"/>
                <w:sz w:val="21"/>
                <w:szCs w:val="21"/>
                <w:lang w:eastAsia="zh-CN"/>
              </w:rPr>
              <w:t>）</w:t>
            </w:r>
          </w:p>
        </w:tc>
        <w:tc>
          <w:tcPr>
            <w:tcW w:w="2116"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最高允许排放速率(kg/h) (H=13m)</w:t>
            </w:r>
          </w:p>
        </w:tc>
        <w:tc>
          <w:tcPr>
            <w:tcW w:w="2119"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无组织排放监控点浓度限值（mg/m</w:t>
            </w:r>
            <w:r>
              <w:rPr>
                <w:rFonts w:hint="eastAsia" w:ascii="Times New Roman" w:hAnsi="Times New Roman"/>
                <w:sz w:val="21"/>
                <w:szCs w:val="21"/>
                <w:vertAlign w:val="superscript"/>
                <w:lang w:eastAsia="zh-CN"/>
              </w:rPr>
              <w:t>3</w:t>
            </w:r>
            <w:r>
              <w:rPr>
                <w:rFonts w:hint="eastAsia" w:ascii="Times New Roman" w:hAnsi="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6"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颗粒物</w:t>
            </w:r>
          </w:p>
        </w:tc>
        <w:tc>
          <w:tcPr>
            <w:tcW w:w="2119"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120</w:t>
            </w:r>
          </w:p>
        </w:tc>
        <w:tc>
          <w:tcPr>
            <w:tcW w:w="2116"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1.09</w:t>
            </w:r>
          </w:p>
        </w:tc>
        <w:tc>
          <w:tcPr>
            <w:tcW w:w="2119" w:type="dxa"/>
            <w:vAlign w:val="center"/>
          </w:tcPr>
          <w:p>
            <w:pPr>
              <w:pStyle w:val="23"/>
              <w:spacing w:before="16" w:line="360" w:lineRule="auto"/>
              <w:ind w:right="70"/>
              <w:rPr>
                <w:rFonts w:ascii="Times New Roman" w:hAnsi="Times New Roman"/>
                <w:sz w:val="21"/>
                <w:szCs w:val="21"/>
                <w:lang w:eastAsia="zh-CN"/>
              </w:rPr>
            </w:pPr>
            <w:r>
              <w:rPr>
                <w:rFonts w:hint="eastAsia" w:ascii="Times New Roman" w:hAnsi="Times New Roman"/>
                <w:sz w:val="21"/>
                <w:szCs w:val="21"/>
                <w:lang w:eastAsia="zh-CN"/>
              </w:rPr>
              <w:t>1.0</w:t>
            </w:r>
          </w:p>
        </w:tc>
      </w:tr>
    </w:tbl>
    <w:p>
      <w:pPr>
        <w:pStyle w:val="3"/>
        <w:rPr>
          <w:rFonts w:ascii="Times New Roman" w:hAnsi="Times New Roman" w:eastAsia="宋体"/>
          <w:lang w:eastAsia="zh-CN"/>
        </w:rPr>
      </w:pPr>
      <w:r>
        <w:rPr>
          <w:rFonts w:hint="eastAsia" w:ascii="Times New Roman" w:hAnsi="Times New Roman" w:eastAsia="宋体"/>
          <w:lang w:eastAsia="zh-CN"/>
        </w:rPr>
        <w:t>6.3噪声验收标准</w:t>
      </w:r>
      <w:bookmarkEnd w:id="11"/>
    </w:p>
    <w:p>
      <w:pPr>
        <w:spacing w:line="360" w:lineRule="auto"/>
        <w:ind w:firstLine="720" w:firstLineChars="300"/>
        <w:rPr>
          <w:rFonts w:ascii="Times New Roman" w:hAnsi="Times New Roman"/>
          <w:color w:val="000000" w:themeColor="text1"/>
          <w:sz w:val="24"/>
          <w:szCs w:val="24"/>
          <w:lang w:eastAsia="zh-CN"/>
        </w:rPr>
      </w:pPr>
      <w:bookmarkStart w:id="12" w:name="_Toc503369250"/>
      <w:r>
        <w:rPr>
          <w:rFonts w:ascii="Times New Roman" w:hAnsi="Times New Roman"/>
          <w:color w:val="000000" w:themeColor="text1"/>
          <w:sz w:val="24"/>
          <w:szCs w:val="24"/>
          <w:lang w:eastAsia="zh-CN"/>
        </w:rPr>
        <w:t>运营期噪声执行《工业企业厂界环境噪声排放标准》（GB12348-2008）中2类标准，标准值如下表所示：</w:t>
      </w:r>
    </w:p>
    <w:p>
      <w:pPr>
        <w:pStyle w:val="14"/>
        <w:snapToGrid w:val="0"/>
        <w:spacing w:before="0" w:beforeAutospacing="0" w:after="0" w:afterAutospacing="0"/>
        <w:ind w:left="719" w:leftChars="327" w:firstLine="352" w:firstLineChars="147"/>
        <w:rPr>
          <w:rFonts w:ascii="Times New Roman" w:hAnsi="Times New Roman"/>
          <w:color w:val="000000" w:themeColor="text1"/>
        </w:rPr>
      </w:pPr>
      <w:r>
        <w:rPr>
          <w:rFonts w:ascii="Times New Roman" w:hAnsi="Times New Roman"/>
          <w:color w:val="000000" w:themeColor="text1"/>
        </w:rPr>
        <w:t>表</w:t>
      </w:r>
      <w:r>
        <w:rPr>
          <w:rFonts w:hint="eastAsia" w:ascii="Times New Roman" w:hAnsi="Times New Roman"/>
          <w:color w:val="000000" w:themeColor="text1"/>
        </w:rPr>
        <w:t>3.3.1</w:t>
      </w:r>
      <w:r>
        <w:rPr>
          <w:rFonts w:ascii="Times New Roman" w:hAnsi="Times New Roman"/>
          <w:color w:val="000000" w:themeColor="text1"/>
        </w:rPr>
        <w:t xml:space="preserve"> 《工业企业厂界环境噪声排放标准》（GB12348-2008）</w:t>
      </w:r>
    </w:p>
    <w:tbl>
      <w:tblPr>
        <w:tblStyle w:val="17"/>
        <w:tblW w:w="81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3394"/>
        <w:gridCol w:w="3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93"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类别</w:t>
            </w:r>
          </w:p>
        </w:tc>
        <w:tc>
          <w:tcPr>
            <w:tcW w:w="3394"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昼间Leq[dB(A)]</w:t>
            </w:r>
          </w:p>
        </w:tc>
        <w:tc>
          <w:tcPr>
            <w:tcW w:w="3394"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夜间Leq[dB(A)]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93"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2</w:t>
            </w:r>
          </w:p>
        </w:tc>
        <w:tc>
          <w:tcPr>
            <w:tcW w:w="3394"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60</w:t>
            </w:r>
          </w:p>
        </w:tc>
        <w:tc>
          <w:tcPr>
            <w:tcW w:w="3394"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50</w:t>
            </w:r>
          </w:p>
        </w:tc>
      </w:tr>
    </w:tbl>
    <w:p>
      <w:pPr>
        <w:pStyle w:val="3"/>
        <w:rPr>
          <w:rFonts w:ascii="Times New Roman" w:hAnsi="Times New Roman" w:eastAsia="宋体"/>
          <w:lang w:eastAsia="zh-CN"/>
        </w:rPr>
      </w:pPr>
      <w:r>
        <w:rPr>
          <w:rFonts w:hint="eastAsia" w:ascii="Times New Roman" w:hAnsi="Times New Roman" w:eastAsia="宋体"/>
          <w:lang w:eastAsia="zh-CN"/>
        </w:rPr>
        <w:t>6.4固废处置验收标准</w:t>
      </w:r>
    </w:p>
    <w:p>
      <w:pPr>
        <w:spacing w:line="360" w:lineRule="auto"/>
        <w:ind w:firstLine="480" w:firstLineChars="200"/>
        <w:rPr>
          <w:rFonts w:ascii="Times New Roman" w:hAnsi="Times New Roman"/>
          <w:color w:val="000000" w:themeColor="text1"/>
          <w:sz w:val="24"/>
          <w:szCs w:val="24"/>
          <w:lang w:eastAsia="zh-CN"/>
        </w:rPr>
      </w:pPr>
      <w:r>
        <w:rPr>
          <w:rFonts w:hint="eastAsia" w:ascii="Times New Roman" w:hAnsi="Times New Roman"/>
          <w:color w:val="000000" w:themeColor="text1"/>
          <w:sz w:val="24"/>
          <w:szCs w:val="24"/>
          <w:lang w:eastAsia="zh-CN"/>
        </w:rPr>
        <w:t>《一般工业固体废物贮存、处置场污染控制标准》（GB18599-2001）；环境保护部《关于发布《一般工业固体废物贮存、处置场污染控制标准》（GB18599- 2001）等3项国家污染物控制标准修改单的公告》（公告 2013年 第36号，2013年6月8日）。</w:t>
      </w:r>
    </w:p>
    <w:p>
      <w:pPr>
        <w:spacing w:line="360" w:lineRule="auto"/>
        <w:ind w:firstLine="480" w:firstLineChars="200"/>
        <w:rPr>
          <w:rFonts w:ascii="Times New Roman" w:hAnsi="Times New Roman"/>
          <w:color w:val="000000" w:themeColor="text1"/>
          <w:sz w:val="24"/>
          <w:szCs w:val="24"/>
          <w:lang w:eastAsia="zh-CN"/>
        </w:rPr>
      </w:pPr>
    </w:p>
    <w:p>
      <w:pPr>
        <w:spacing w:line="360" w:lineRule="auto"/>
        <w:ind w:firstLine="480" w:firstLineChars="200"/>
        <w:rPr>
          <w:rFonts w:ascii="Times New Roman" w:hAnsi="Times New Roman"/>
          <w:color w:val="000000" w:themeColor="text1"/>
          <w:sz w:val="24"/>
          <w:szCs w:val="24"/>
          <w:lang w:eastAsia="zh-CN"/>
        </w:rPr>
      </w:pPr>
    </w:p>
    <w:p>
      <w:pPr>
        <w:spacing w:line="360" w:lineRule="auto"/>
        <w:ind w:firstLine="480" w:firstLineChars="200"/>
        <w:rPr>
          <w:rFonts w:ascii="Times New Roman" w:hAnsi="Times New Roman"/>
          <w:color w:val="000000" w:themeColor="text1"/>
          <w:sz w:val="24"/>
          <w:szCs w:val="24"/>
          <w:lang w:eastAsia="zh-CN"/>
        </w:rPr>
      </w:pPr>
    </w:p>
    <w:p>
      <w:pPr>
        <w:spacing w:line="360" w:lineRule="auto"/>
        <w:ind w:firstLine="480" w:firstLineChars="200"/>
        <w:rPr>
          <w:rFonts w:ascii="Times New Roman" w:hAnsi="Times New Roman"/>
          <w:color w:val="000000" w:themeColor="text1"/>
          <w:sz w:val="24"/>
          <w:szCs w:val="24"/>
          <w:lang w:eastAsia="zh-CN"/>
        </w:rPr>
      </w:pPr>
    </w:p>
    <w:p>
      <w:pPr>
        <w:spacing w:line="360" w:lineRule="auto"/>
        <w:ind w:firstLine="480" w:firstLineChars="200"/>
        <w:rPr>
          <w:rFonts w:ascii="Times New Roman" w:hAnsi="Times New Roman"/>
          <w:color w:val="000000" w:themeColor="text1"/>
          <w:sz w:val="24"/>
          <w:szCs w:val="24"/>
          <w:lang w:eastAsia="zh-CN"/>
        </w:rPr>
      </w:pPr>
    </w:p>
    <w:p>
      <w:pPr>
        <w:spacing w:line="360" w:lineRule="auto"/>
        <w:ind w:firstLine="480" w:firstLineChars="200"/>
        <w:rPr>
          <w:rFonts w:ascii="Times New Roman" w:hAnsi="Times New Roman"/>
          <w:color w:val="000000" w:themeColor="text1"/>
          <w:sz w:val="24"/>
          <w:szCs w:val="24"/>
          <w:lang w:eastAsia="zh-CN"/>
        </w:rPr>
      </w:pPr>
    </w:p>
    <w:p>
      <w:pPr>
        <w:spacing w:line="360" w:lineRule="auto"/>
        <w:ind w:firstLine="480" w:firstLineChars="200"/>
        <w:rPr>
          <w:rFonts w:ascii="Times New Roman" w:hAnsi="Times New Roman"/>
          <w:color w:val="000000" w:themeColor="text1"/>
          <w:sz w:val="24"/>
          <w:szCs w:val="24"/>
          <w:lang w:eastAsia="zh-CN"/>
        </w:rPr>
      </w:pPr>
    </w:p>
    <w:p>
      <w:pPr>
        <w:pStyle w:val="2"/>
        <w:keepNext/>
        <w:keepLines/>
        <w:widowControl/>
        <w:adjustRightInd w:val="0"/>
        <w:snapToGrid w:val="0"/>
        <w:spacing w:before="340" w:after="330"/>
        <w:rPr>
          <w:rFonts w:ascii="Times New Roman" w:hAnsi="Times New Roman" w:eastAsia="宋体" w:cstheme="majorBidi"/>
          <w:sz w:val="32"/>
          <w:szCs w:val="32"/>
          <w:lang w:eastAsia="zh-CN"/>
        </w:rPr>
      </w:pPr>
      <w:r>
        <w:rPr>
          <w:rFonts w:hint="eastAsia" w:ascii="Times New Roman" w:hAnsi="Times New Roman" w:eastAsia="宋体" w:cstheme="majorBidi"/>
          <w:sz w:val="32"/>
          <w:szCs w:val="32"/>
          <w:lang w:eastAsia="zh-CN"/>
        </w:rPr>
        <w:t>七、验收监测的质量控制和质量保证</w:t>
      </w:r>
      <w:bookmarkEnd w:id="12"/>
    </w:p>
    <w:p>
      <w:pPr>
        <w:pStyle w:val="3"/>
        <w:rPr>
          <w:rFonts w:ascii="Times New Roman" w:hAnsi="Times New Roman" w:eastAsia="宋体"/>
          <w:lang w:eastAsia="zh-CN"/>
        </w:rPr>
      </w:pPr>
      <w:bookmarkStart w:id="13" w:name="_Toc503369251"/>
      <w:r>
        <w:rPr>
          <w:rFonts w:hint="eastAsia" w:ascii="Times New Roman" w:hAnsi="Times New Roman" w:eastAsia="宋体"/>
          <w:lang w:eastAsia="zh-CN"/>
        </w:rPr>
        <w:t>7.1 质量控制和质量保证</w:t>
      </w:r>
      <w:bookmarkEnd w:id="13"/>
    </w:p>
    <w:p>
      <w:pPr>
        <w:pStyle w:val="7"/>
        <w:spacing w:line="360" w:lineRule="auto"/>
        <w:rPr>
          <w:rFonts w:ascii="Times New Roman" w:hAnsi="Times New Roman"/>
          <w:lang w:eastAsia="zh-CN"/>
        </w:rPr>
      </w:pPr>
      <w:r>
        <w:rPr>
          <w:rFonts w:hint="eastAsia" w:ascii="Times New Roman" w:hAnsi="Times New Roman"/>
          <w:lang w:eastAsia="zh-CN"/>
        </w:rPr>
        <w:t xml:space="preserve">   为保证分析结果的准确性和可靠性，在监测期间，样品的采集、运输、保存均严格按照国家环保局颁布的相关检测技术规范和质量保证手册进行操作。</w:t>
      </w:r>
    </w:p>
    <w:p>
      <w:pPr>
        <w:pStyle w:val="7"/>
        <w:spacing w:line="360" w:lineRule="auto"/>
        <w:rPr>
          <w:rFonts w:ascii="Times New Roman" w:hAnsi="Times New Roman"/>
          <w:lang w:eastAsia="zh-CN"/>
        </w:rPr>
      </w:pPr>
      <w:r>
        <w:rPr>
          <w:rFonts w:hint="eastAsia" w:ascii="Times New Roman" w:hAnsi="Times New Roman"/>
          <w:lang w:eastAsia="zh-CN"/>
        </w:rPr>
        <w:t>（1）验收监测在生产公开稳定，负荷达到设计能力的75%以上进行。</w:t>
      </w:r>
    </w:p>
    <w:p>
      <w:pPr>
        <w:pStyle w:val="7"/>
        <w:spacing w:line="360" w:lineRule="auto"/>
        <w:rPr>
          <w:rFonts w:ascii="Times New Roman" w:hAnsi="Times New Roman"/>
          <w:lang w:eastAsia="zh-CN"/>
        </w:rPr>
      </w:pPr>
      <w:r>
        <w:rPr>
          <w:rFonts w:hint="eastAsia" w:ascii="Times New Roman" w:hAnsi="Times New Roman"/>
          <w:lang w:eastAsia="zh-CN"/>
        </w:rPr>
        <w:t>（2）监测人员持证上岗，监测所用仪器都经过计量部门的检定并在有效期内使用。</w:t>
      </w:r>
    </w:p>
    <w:p>
      <w:pPr>
        <w:pStyle w:val="7"/>
        <w:spacing w:line="360" w:lineRule="auto"/>
        <w:rPr>
          <w:rFonts w:ascii="Times New Roman" w:hAnsi="Times New Roman"/>
          <w:lang w:eastAsia="zh-CN"/>
        </w:rPr>
      </w:pPr>
      <w:r>
        <w:rPr>
          <w:rFonts w:hint="eastAsia" w:ascii="Times New Roman" w:hAnsi="Times New Roman"/>
          <w:lang w:eastAsia="zh-CN"/>
        </w:rPr>
        <w:t>（3）废水监测的质量保证依据《水和废水监测分析方法》（第四版）中“质量管理与质量保证”篇执行。</w:t>
      </w:r>
    </w:p>
    <w:p>
      <w:pPr>
        <w:pStyle w:val="7"/>
        <w:spacing w:line="360" w:lineRule="auto"/>
        <w:rPr>
          <w:rFonts w:ascii="Times New Roman" w:hAnsi="Times New Roman"/>
          <w:lang w:eastAsia="zh-CN"/>
        </w:rPr>
      </w:pPr>
      <w:r>
        <w:rPr>
          <w:rFonts w:hint="eastAsia" w:ascii="Times New Roman" w:hAnsi="Times New Roman"/>
          <w:lang w:eastAsia="zh-CN"/>
        </w:rPr>
        <w:t>（4）废气监测的质量保证依据《空气和废气监测分析方法》（第四版）中“质量管理与质量保证”篇执行。</w:t>
      </w:r>
    </w:p>
    <w:p>
      <w:pPr>
        <w:pStyle w:val="7"/>
        <w:spacing w:line="360" w:lineRule="auto"/>
        <w:rPr>
          <w:rFonts w:ascii="Times New Roman" w:hAnsi="Times New Roman"/>
          <w:lang w:eastAsia="zh-CN"/>
        </w:rPr>
      </w:pPr>
      <w:r>
        <w:rPr>
          <w:rFonts w:hint="eastAsia" w:ascii="Times New Roman" w:hAnsi="Times New Roman"/>
          <w:lang w:eastAsia="zh-CN"/>
        </w:rPr>
        <w:t>（5）废气监测之前，采样仪器的流量进行了校准。</w:t>
      </w:r>
    </w:p>
    <w:p>
      <w:pPr>
        <w:pStyle w:val="7"/>
        <w:spacing w:line="360" w:lineRule="auto"/>
        <w:rPr>
          <w:rFonts w:ascii="Times New Roman" w:hAnsi="Times New Roman"/>
          <w:lang w:eastAsia="zh-CN"/>
        </w:rPr>
      </w:pPr>
      <w:r>
        <w:rPr>
          <w:rFonts w:hint="eastAsia" w:ascii="Times New Roman" w:hAnsi="Times New Roman"/>
          <w:lang w:eastAsia="zh-CN"/>
        </w:rPr>
        <w:t>（6）噪声仪在使用前后用声校准器校准，校准读书偏差不大于0.5分贝，监测时均保证环境条件符合方法标准的要求。</w:t>
      </w:r>
    </w:p>
    <w:p>
      <w:pPr>
        <w:pStyle w:val="7"/>
        <w:spacing w:line="360" w:lineRule="auto"/>
        <w:rPr>
          <w:rFonts w:ascii="Times New Roman" w:hAnsi="Times New Roman"/>
          <w:lang w:eastAsia="zh-CN"/>
        </w:rPr>
      </w:pPr>
      <w:r>
        <w:rPr>
          <w:rFonts w:hint="eastAsia" w:ascii="Times New Roman" w:hAnsi="Times New Roman"/>
          <w:lang w:eastAsia="zh-CN"/>
        </w:rPr>
        <w:t>（7）采集到的样品按方法标准的要求进行现场固定和保存，所用样品都在有效保存期限内分析完毕。</w:t>
      </w:r>
    </w:p>
    <w:p>
      <w:pPr>
        <w:pStyle w:val="7"/>
        <w:spacing w:line="360" w:lineRule="auto"/>
        <w:rPr>
          <w:rFonts w:ascii="Times New Roman" w:hAnsi="Times New Roman"/>
          <w:lang w:eastAsia="zh-CN"/>
        </w:rPr>
      </w:pPr>
      <w:r>
        <w:rPr>
          <w:rFonts w:hint="eastAsia" w:ascii="Times New Roman" w:hAnsi="Times New Roman"/>
          <w:lang w:eastAsia="zh-CN"/>
        </w:rPr>
        <w:t>（8）同时保证监测仪器经过计量部门鉴定，且在有效使用期内、监测人员持证上岗，监测报告二级审核。</w:t>
      </w:r>
    </w:p>
    <w:p>
      <w:pPr>
        <w:pStyle w:val="7"/>
        <w:spacing w:line="360" w:lineRule="auto"/>
        <w:rPr>
          <w:rFonts w:ascii="Times New Roman" w:hAnsi="Times New Roman"/>
          <w:lang w:eastAsia="zh-CN"/>
        </w:rPr>
      </w:pPr>
    </w:p>
    <w:p>
      <w:pPr>
        <w:pStyle w:val="7"/>
        <w:spacing w:line="360" w:lineRule="auto"/>
        <w:rPr>
          <w:rFonts w:ascii="Times New Roman" w:hAnsi="Times New Roman"/>
          <w:lang w:eastAsia="zh-CN"/>
        </w:rPr>
      </w:pPr>
    </w:p>
    <w:p>
      <w:pPr>
        <w:pStyle w:val="7"/>
        <w:spacing w:line="360" w:lineRule="auto"/>
        <w:rPr>
          <w:rFonts w:ascii="Times New Roman" w:hAnsi="Times New Roman"/>
          <w:lang w:eastAsia="zh-CN"/>
        </w:rPr>
      </w:pPr>
    </w:p>
    <w:p>
      <w:pPr>
        <w:pStyle w:val="7"/>
        <w:spacing w:line="360" w:lineRule="auto"/>
        <w:rPr>
          <w:rFonts w:ascii="Times New Roman" w:hAnsi="Times New Roman"/>
          <w:lang w:eastAsia="zh-CN"/>
        </w:rPr>
      </w:pPr>
    </w:p>
    <w:p>
      <w:pPr>
        <w:pStyle w:val="7"/>
        <w:spacing w:line="360" w:lineRule="auto"/>
        <w:rPr>
          <w:rFonts w:ascii="Times New Roman" w:hAnsi="Times New Roman"/>
          <w:lang w:eastAsia="zh-CN"/>
        </w:rPr>
      </w:pPr>
    </w:p>
    <w:p>
      <w:pPr>
        <w:pStyle w:val="7"/>
        <w:spacing w:line="360" w:lineRule="auto"/>
        <w:rPr>
          <w:rFonts w:ascii="Times New Roman" w:hAnsi="Times New Roman"/>
          <w:lang w:eastAsia="zh-CN"/>
        </w:rPr>
      </w:pPr>
    </w:p>
    <w:p>
      <w:pPr>
        <w:pStyle w:val="7"/>
        <w:spacing w:line="360" w:lineRule="auto"/>
        <w:rPr>
          <w:rFonts w:ascii="Times New Roman" w:hAnsi="Times New Roman"/>
          <w:lang w:eastAsia="zh-CN"/>
        </w:rPr>
      </w:pPr>
    </w:p>
    <w:p>
      <w:pPr>
        <w:pStyle w:val="7"/>
        <w:spacing w:line="360" w:lineRule="auto"/>
        <w:rPr>
          <w:rFonts w:ascii="Times New Roman" w:hAnsi="Times New Roman"/>
          <w:lang w:eastAsia="zh-CN"/>
        </w:rPr>
      </w:pPr>
    </w:p>
    <w:p>
      <w:pPr>
        <w:pStyle w:val="7"/>
        <w:spacing w:line="360" w:lineRule="auto"/>
        <w:rPr>
          <w:rFonts w:ascii="Times New Roman" w:hAnsi="Times New Roman"/>
          <w:lang w:eastAsia="zh-CN"/>
        </w:rPr>
      </w:pPr>
    </w:p>
    <w:p>
      <w:pPr>
        <w:pStyle w:val="7"/>
        <w:spacing w:line="360" w:lineRule="auto"/>
        <w:rPr>
          <w:rFonts w:ascii="Times New Roman" w:hAnsi="Times New Roman"/>
          <w:lang w:eastAsia="zh-CN"/>
        </w:rPr>
      </w:pPr>
    </w:p>
    <w:p>
      <w:pPr>
        <w:pStyle w:val="7"/>
        <w:spacing w:line="360" w:lineRule="auto"/>
        <w:rPr>
          <w:rFonts w:ascii="Times New Roman" w:hAnsi="Times New Roman" w:cstheme="majorBidi"/>
          <w:b/>
          <w:bCs/>
          <w:sz w:val="32"/>
          <w:szCs w:val="32"/>
          <w:lang w:eastAsia="zh-CN"/>
        </w:rPr>
      </w:pPr>
      <w:r>
        <w:rPr>
          <w:rFonts w:hint="eastAsia" w:ascii="Times New Roman" w:hAnsi="Times New Roman" w:cstheme="majorBidi"/>
          <w:b/>
          <w:bCs/>
          <w:sz w:val="32"/>
          <w:szCs w:val="32"/>
          <w:lang w:eastAsia="zh-CN"/>
        </w:rPr>
        <w:t>八、验收监测内容</w:t>
      </w:r>
    </w:p>
    <w:p>
      <w:pPr>
        <w:pStyle w:val="3"/>
        <w:rPr>
          <w:rFonts w:ascii="Times New Roman" w:hAnsi="Times New Roman" w:eastAsia="宋体"/>
          <w:lang w:eastAsia="zh-CN"/>
        </w:rPr>
      </w:pPr>
      <w:bookmarkStart w:id="14" w:name="_Toc503369252"/>
      <w:r>
        <w:rPr>
          <w:rFonts w:hint="eastAsia" w:ascii="Times New Roman" w:hAnsi="Times New Roman" w:eastAsia="宋体"/>
          <w:lang w:eastAsia="zh-CN"/>
        </w:rPr>
        <w:t>8.1、验收内容</w:t>
      </w:r>
      <w:bookmarkEnd w:id="14"/>
    </w:p>
    <w:tbl>
      <w:tblPr>
        <w:tblStyle w:val="3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002"/>
        <w:gridCol w:w="2011"/>
        <w:gridCol w:w="3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7"/>
              <w:jc w:val="center"/>
              <w:rPr>
                <w:rFonts w:ascii="Times New Roman" w:hAnsi="Times New Roman"/>
                <w:kern w:val="2"/>
                <w:sz w:val="21"/>
                <w:szCs w:val="21"/>
              </w:rPr>
            </w:pPr>
            <w:r>
              <w:rPr>
                <w:rFonts w:hint="eastAsia" w:ascii="Times New Roman" w:hAnsi="Times New Roman"/>
                <w:kern w:val="2"/>
                <w:sz w:val="21"/>
                <w:szCs w:val="21"/>
              </w:rPr>
              <w:t>监测项目</w:t>
            </w:r>
          </w:p>
        </w:tc>
        <w:tc>
          <w:tcPr>
            <w:tcW w:w="2002" w:type="dxa"/>
            <w:vAlign w:val="center"/>
          </w:tcPr>
          <w:p>
            <w:pPr>
              <w:pStyle w:val="7"/>
              <w:jc w:val="center"/>
              <w:rPr>
                <w:rFonts w:ascii="Times New Roman" w:hAnsi="Times New Roman"/>
                <w:kern w:val="2"/>
                <w:sz w:val="21"/>
                <w:szCs w:val="21"/>
              </w:rPr>
            </w:pPr>
            <w:r>
              <w:rPr>
                <w:rFonts w:hint="eastAsia" w:ascii="Times New Roman" w:hAnsi="Times New Roman"/>
                <w:kern w:val="2"/>
                <w:sz w:val="21"/>
                <w:szCs w:val="21"/>
              </w:rPr>
              <w:t>监测点位</w:t>
            </w:r>
          </w:p>
        </w:tc>
        <w:tc>
          <w:tcPr>
            <w:tcW w:w="2011" w:type="dxa"/>
            <w:vAlign w:val="center"/>
          </w:tcPr>
          <w:p>
            <w:pPr>
              <w:pStyle w:val="7"/>
              <w:jc w:val="center"/>
              <w:rPr>
                <w:rFonts w:ascii="Times New Roman" w:hAnsi="Times New Roman"/>
                <w:kern w:val="2"/>
                <w:sz w:val="21"/>
                <w:szCs w:val="21"/>
              </w:rPr>
            </w:pPr>
            <w:r>
              <w:rPr>
                <w:rFonts w:hint="eastAsia" w:ascii="Times New Roman" w:hAnsi="Times New Roman"/>
                <w:kern w:val="2"/>
                <w:sz w:val="21"/>
                <w:szCs w:val="21"/>
              </w:rPr>
              <w:t>监测参数</w:t>
            </w:r>
          </w:p>
        </w:tc>
        <w:tc>
          <w:tcPr>
            <w:tcW w:w="3273" w:type="dxa"/>
            <w:vAlign w:val="center"/>
          </w:tcPr>
          <w:p>
            <w:pPr>
              <w:pStyle w:val="7"/>
              <w:jc w:val="center"/>
              <w:rPr>
                <w:rFonts w:ascii="Times New Roman" w:hAnsi="Times New Roman"/>
                <w:kern w:val="2"/>
                <w:sz w:val="21"/>
                <w:szCs w:val="21"/>
              </w:rPr>
            </w:pPr>
            <w:r>
              <w:rPr>
                <w:rFonts w:hint="eastAsia" w:ascii="Times New Roman" w:hAnsi="Times New Roman"/>
                <w:kern w:val="2"/>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trPr>
        <w:tc>
          <w:tcPr>
            <w:tcW w:w="1242"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生活污水</w:t>
            </w:r>
          </w:p>
        </w:tc>
        <w:tc>
          <w:tcPr>
            <w:tcW w:w="2002"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生活污水排放口</w:t>
            </w:r>
          </w:p>
        </w:tc>
        <w:tc>
          <w:tcPr>
            <w:tcW w:w="2011"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pH、</w:t>
            </w:r>
            <w:r>
              <w:rPr>
                <w:rFonts w:ascii="Times New Roman" w:hAnsi="Times New Roman"/>
                <w:color w:val="000000" w:themeColor="text1"/>
                <w:kern w:val="2"/>
                <w:sz w:val="21"/>
                <w:szCs w:val="21"/>
              </w:rPr>
              <w:t>COD</w:t>
            </w:r>
            <w:r>
              <w:rPr>
                <w:rFonts w:ascii="Times New Roman" w:hAnsi="Times New Roman"/>
                <w:color w:val="000000" w:themeColor="text1"/>
                <w:kern w:val="2"/>
                <w:sz w:val="21"/>
                <w:szCs w:val="21"/>
                <w:vertAlign w:val="subscript"/>
              </w:rPr>
              <w:t>Cr</w:t>
            </w:r>
            <w:r>
              <w:rPr>
                <w:rFonts w:hint="eastAsia" w:ascii="Times New Roman" w:hAnsi="Times New Roman"/>
                <w:color w:val="000000" w:themeColor="text1"/>
                <w:kern w:val="2"/>
                <w:sz w:val="21"/>
                <w:szCs w:val="21"/>
                <w:lang w:eastAsia="zh-CN"/>
              </w:rPr>
              <w:t>、</w:t>
            </w:r>
            <w:r>
              <w:rPr>
                <w:rFonts w:ascii="Times New Roman" w:hAnsi="Times New Roman"/>
                <w:color w:val="000000" w:themeColor="text1"/>
                <w:kern w:val="2"/>
                <w:sz w:val="21"/>
                <w:szCs w:val="21"/>
              </w:rPr>
              <w:t>BOD</w:t>
            </w:r>
            <w:r>
              <w:rPr>
                <w:rFonts w:ascii="Times New Roman" w:hAnsi="Times New Roman"/>
                <w:color w:val="000000" w:themeColor="text1"/>
                <w:kern w:val="2"/>
                <w:sz w:val="21"/>
                <w:szCs w:val="21"/>
                <w:vertAlign w:val="subscript"/>
              </w:rPr>
              <w:t>5</w:t>
            </w:r>
            <w:r>
              <w:rPr>
                <w:rFonts w:hint="eastAsia" w:ascii="Times New Roman" w:hAnsi="Times New Roman"/>
                <w:color w:val="000000" w:themeColor="text1"/>
                <w:kern w:val="2"/>
                <w:sz w:val="21"/>
                <w:szCs w:val="21"/>
                <w:lang w:eastAsia="zh-CN"/>
              </w:rPr>
              <w:t>、</w:t>
            </w:r>
            <w:r>
              <w:rPr>
                <w:rFonts w:ascii="Times New Roman" w:hAnsi="Times New Roman"/>
                <w:color w:val="000000" w:themeColor="text1"/>
                <w:kern w:val="2"/>
                <w:sz w:val="21"/>
                <w:szCs w:val="21"/>
              </w:rPr>
              <w:t>SS</w:t>
            </w:r>
            <w:r>
              <w:rPr>
                <w:rFonts w:hint="eastAsia" w:ascii="Times New Roman" w:hAnsi="Times New Roman"/>
                <w:color w:val="000000" w:themeColor="text1"/>
                <w:kern w:val="2"/>
                <w:sz w:val="21"/>
                <w:szCs w:val="21"/>
                <w:lang w:eastAsia="zh-CN"/>
              </w:rPr>
              <w:t>、氨氮</w:t>
            </w:r>
          </w:p>
        </w:tc>
        <w:tc>
          <w:tcPr>
            <w:tcW w:w="3273" w:type="dxa"/>
            <w:vAlign w:val="center"/>
          </w:tcPr>
          <w:p>
            <w:pPr>
              <w:pStyle w:val="7"/>
              <w:rPr>
                <w:rFonts w:ascii="Times New Roman" w:hAnsi="Times New Roman"/>
                <w:kern w:val="2"/>
                <w:sz w:val="21"/>
                <w:szCs w:val="21"/>
                <w:lang w:eastAsia="zh-CN"/>
              </w:rPr>
            </w:pPr>
            <w:r>
              <w:rPr>
                <w:rFonts w:hint="eastAsia" w:ascii="Times New Roman" w:hAnsi="Times New Roman"/>
                <w:kern w:val="2"/>
                <w:sz w:val="21"/>
                <w:szCs w:val="21"/>
                <w:lang w:eastAsia="zh-CN"/>
              </w:rPr>
              <w:t>处理后：每天监测4次，连续监测2天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242" w:type="dxa"/>
            <w:vMerge w:val="restart"/>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废气</w:t>
            </w:r>
          </w:p>
        </w:tc>
        <w:tc>
          <w:tcPr>
            <w:tcW w:w="2002" w:type="dxa"/>
            <w:vMerge w:val="restart"/>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生产废气排放口</w:t>
            </w:r>
          </w:p>
        </w:tc>
        <w:tc>
          <w:tcPr>
            <w:tcW w:w="2011"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总VOCs</w:t>
            </w:r>
          </w:p>
        </w:tc>
        <w:tc>
          <w:tcPr>
            <w:tcW w:w="3273"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监测 2 天，每天监测 3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242" w:type="dxa"/>
            <w:vMerge w:val="continue"/>
            <w:vAlign w:val="center"/>
          </w:tcPr>
          <w:p>
            <w:pPr>
              <w:pStyle w:val="7"/>
              <w:jc w:val="center"/>
              <w:rPr>
                <w:rFonts w:ascii="Times New Roman" w:hAnsi="Times New Roman"/>
                <w:kern w:val="2"/>
                <w:sz w:val="21"/>
                <w:szCs w:val="21"/>
                <w:lang w:eastAsia="zh-CN"/>
              </w:rPr>
            </w:pPr>
          </w:p>
        </w:tc>
        <w:tc>
          <w:tcPr>
            <w:tcW w:w="2002" w:type="dxa"/>
            <w:vMerge w:val="continue"/>
            <w:vAlign w:val="center"/>
          </w:tcPr>
          <w:p>
            <w:pPr>
              <w:pStyle w:val="7"/>
              <w:jc w:val="center"/>
              <w:rPr>
                <w:rFonts w:ascii="Times New Roman" w:hAnsi="Times New Roman"/>
                <w:kern w:val="2"/>
                <w:sz w:val="21"/>
                <w:szCs w:val="21"/>
                <w:lang w:eastAsia="zh-CN"/>
              </w:rPr>
            </w:pPr>
          </w:p>
        </w:tc>
        <w:tc>
          <w:tcPr>
            <w:tcW w:w="2011"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颗粒物</w:t>
            </w:r>
          </w:p>
        </w:tc>
        <w:tc>
          <w:tcPr>
            <w:tcW w:w="3273"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监测 2 天，每天监测 3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242" w:type="dxa"/>
            <w:vAlign w:val="center"/>
          </w:tcPr>
          <w:p>
            <w:pPr>
              <w:pStyle w:val="7"/>
              <w:jc w:val="center"/>
              <w:rPr>
                <w:rFonts w:ascii="Times New Roman" w:hAnsi="Times New Roman"/>
                <w:kern w:val="2"/>
                <w:sz w:val="21"/>
                <w:szCs w:val="21"/>
              </w:rPr>
            </w:pPr>
            <w:r>
              <w:rPr>
                <w:rFonts w:hint="eastAsia" w:ascii="Times New Roman" w:hAnsi="Times New Roman"/>
                <w:kern w:val="2"/>
                <w:sz w:val="21"/>
                <w:szCs w:val="21"/>
              </w:rPr>
              <w:t>噪声</w:t>
            </w:r>
          </w:p>
        </w:tc>
        <w:tc>
          <w:tcPr>
            <w:tcW w:w="2002" w:type="dxa"/>
            <w:vAlign w:val="center"/>
          </w:tcPr>
          <w:p>
            <w:pPr>
              <w:pStyle w:val="7"/>
              <w:jc w:val="both"/>
              <w:rPr>
                <w:rFonts w:ascii="Times New Roman" w:hAnsi="Times New Roman"/>
                <w:kern w:val="2"/>
                <w:sz w:val="21"/>
                <w:szCs w:val="21"/>
                <w:lang w:eastAsia="zh-CN"/>
              </w:rPr>
            </w:pPr>
            <w:r>
              <w:rPr>
                <w:rFonts w:hint="eastAsia" w:ascii="Times New Roman" w:hAnsi="Times New Roman"/>
                <w:kern w:val="2"/>
                <w:sz w:val="21"/>
                <w:szCs w:val="21"/>
                <w:lang w:eastAsia="zh-CN"/>
              </w:rPr>
              <w:t>厂界外东、南、西、北 1m 处</w:t>
            </w:r>
          </w:p>
        </w:tc>
        <w:tc>
          <w:tcPr>
            <w:tcW w:w="2011" w:type="dxa"/>
            <w:vAlign w:val="center"/>
          </w:tcPr>
          <w:p>
            <w:pPr>
              <w:pStyle w:val="7"/>
              <w:jc w:val="center"/>
              <w:rPr>
                <w:rFonts w:ascii="Times New Roman" w:hAnsi="Times New Roman"/>
                <w:kern w:val="2"/>
                <w:sz w:val="21"/>
                <w:szCs w:val="21"/>
              </w:rPr>
            </w:pPr>
            <w:r>
              <w:rPr>
                <w:rFonts w:hint="eastAsia" w:ascii="Times New Roman" w:hAnsi="Times New Roman"/>
                <w:kern w:val="2"/>
                <w:sz w:val="21"/>
                <w:szCs w:val="21"/>
              </w:rPr>
              <w:t>厂界噪声</w:t>
            </w:r>
          </w:p>
        </w:tc>
        <w:tc>
          <w:tcPr>
            <w:tcW w:w="3273"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共4个点，监测 2 天，每天昼间监测 1 次</w:t>
            </w:r>
          </w:p>
        </w:tc>
      </w:tr>
    </w:tbl>
    <w:p>
      <w:pPr>
        <w:pStyle w:val="3"/>
        <w:rPr>
          <w:rFonts w:ascii="Times New Roman" w:hAnsi="Times New Roman" w:eastAsia="宋体"/>
          <w:lang w:eastAsia="zh-CN"/>
        </w:rPr>
      </w:pPr>
      <w:bookmarkStart w:id="15" w:name="_Toc503369253"/>
      <w:r>
        <w:rPr>
          <w:rFonts w:hint="eastAsia" w:ascii="Times New Roman" w:hAnsi="Times New Roman" w:eastAsia="宋体"/>
          <w:lang w:eastAsia="zh-CN"/>
        </w:rPr>
        <w:t>8.2、</w:t>
      </w:r>
      <w:r>
        <w:rPr>
          <w:rFonts w:ascii="Times New Roman" w:hAnsi="Times New Roman" w:eastAsia="宋体"/>
          <w:lang w:eastAsia="zh-CN"/>
        </w:rPr>
        <w:t>监测期间工况</w:t>
      </w:r>
      <w:bookmarkEnd w:id="15"/>
    </w:p>
    <w:p>
      <w:pPr>
        <w:pStyle w:val="7"/>
        <w:spacing w:line="360" w:lineRule="auto"/>
        <w:rPr>
          <w:rFonts w:ascii="Times New Roman" w:hAnsi="Times New Roman"/>
          <w:lang w:eastAsia="zh-CN"/>
        </w:rPr>
      </w:pPr>
      <w:r>
        <w:rPr>
          <w:rFonts w:ascii="Times New Roman" w:hAnsi="Times New Roman"/>
          <w:lang w:eastAsia="zh-CN"/>
        </w:rPr>
        <w:t>（一）监测时间：2019-</w:t>
      </w:r>
      <w:r>
        <w:rPr>
          <w:rFonts w:hint="eastAsia" w:ascii="Times New Roman" w:hAnsi="Times New Roman"/>
          <w:lang w:eastAsia="zh-CN"/>
        </w:rPr>
        <w:t>03</w:t>
      </w:r>
      <w:r>
        <w:rPr>
          <w:rFonts w:ascii="Times New Roman" w:hAnsi="Times New Roman"/>
          <w:lang w:eastAsia="zh-CN"/>
        </w:rPr>
        <w:t>-</w:t>
      </w:r>
      <w:r>
        <w:rPr>
          <w:rFonts w:hint="eastAsia" w:ascii="Times New Roman" w:hAnsi="Times New Roman"/>
          <w:lang w:eastAsia="zh-CN"/>
        </w:rPr>
        <w:t>01</w:t>
      </w:r>
      <w:r>
        <w:rPr>
          <w:rFonts w:ascii="Times New Roman" w:hAnsi="Times New Roman"/>
          <w:lang w:eastAsia="zh-CN"/>
        </w:rPr>
        <w:t>～2019-</w:t>
      </w:r>
      <w:r>
        <w:rPr>
          <w:rFonts w:hint="eastAsia" w:ascii="Times New Roman" w:hAnsi="Times New Roman"/>
          <w:lang w:eastAsia="zh-CN"/>
        </w:rPr>
        <w:t>03</w:t>
      </w:r>
      <w:r>
        <w:rPr>
          <w:rFonts w:ascii="Times New Roman" w:hAnsi="Times New Roman"/>
          <w:lang w:eastAsia="zh-CN"/>
        </w:rPr>
        <w:t>-</w:t>
      </w:r>
      <w:r>
        <w:rPr>
          <w:rFonts w:hint="eastAsia" w:ascii="Times New Roman" w:hAnsi="Times New Roman"/>
          <w:lang w:eastAsia="zh-CN"/>
        </w:rPr>
        <w:t>02</w:t>
      </w:r>
      <w:r>
        <w:rPr>
          <w:rFonts w:ascii="Times New Roman" w:hAnsi="Times New Roman"/>
          <w:lang w:eastAsia="zh-CN"/>
        </w:rPr>
        <w:t>；</w:t>
      </w:r>
    </w:p>
    <w:p>
      <w:pPr>
        <w:pStyle w:val="7"/>
        <w:spacing w:line="360" w:lineRule="auto"/>
        <w:rPr>
          <w:rFonts w:ascii="Times New Roman" w:hAnsi="Times New Roman"/>
          <w:lang w:eastAsia="zh-CN"/>
        </w:rPr>
      </w:pPr>
      <w:r>
        <w:rPr>
          <w:rFonts w:ascii="Times New Roman" w:hAnsi="Times New Roman"/>
          <w:lang w:eastAsia="zh-CN"/>
        </w:rPr>
        <w:t>（二）工</w:t>
      </w:r>
      <w:r>
        <w:rPr>
          <w:rFonts w:ascii="Times New Roman" w:hAnsi="Times New Roman" w:cs="Calibri"/>
          <w:spacing w:val="-21"/>
          <w:lang w:eastAsia="zh-CN"/>
        </w:rPr>
        <w:t> </w:t>
      </w:r>
      <w:r>
        <w:rPr>
          <w:rFonts w:ascii="Times New Roman" w:hAnsi="Times New Roman"/>
          <w:lang w:eastAsia="zh-CN"/>
        </w:rPr>
        <w:t>况</w:t>
      </w:r>
    </w:p>
    <w:p>
      <w:pPr>
        <w:pStyle w:val="7"/>
        <w:spacing w:line="360" w:lineRule="auto"/>
        <w:rPr>
          <w:rFonts w:ascii="Times New Roman" w:hAnsi="Times New Roman"/>
          <w:lang w:eastAsia="zh-CN"/>
        </w:rPr>
      </w:pPr>
      <w:r>
        <w:rPr>
          <w:rFonts w:ascii="Times New Roman" w:hAnsi="Times New Roman"/>
          <w:lang w:eastAsia="zh-CN"/>
        </w:rPr>
        <w:t>项目现场监测时生产负荷达</w:t>
      </w:r>
      <w:r>
        <w:rPr>
          <w:rFonts w:ascii="Times New Roman" w:hAnsi="Times New Roman" w:cs="Calibri"/>
          <w:spacing w:val="4"/>
          <w:lang w:eastAsia="zh-CN"/>
        </w:rPr>
        <w:t> </w:t>
      </w:r>
      <w:r>
        <w:rPr>
          <w:rFonts w:hint="eastAsia" w:ascii="Times New Roman" w:hAnsi="Times New Roman"/>
          <w:lang w:eastAsia="zh-CN"/>
        </w:rPr>
        <w:t>75</w:t>
      </w:r>
      <w:r>
        <w:rPr>
          <w:rFonts w:ascii="Times New Roman" w:hAnsi="Times New Roman"/>
          <w:lang w:eastAsia="zh-CN"/>
        </w:rPr>
        <w:t>%以上，监测期间，企业处于正常生产状态。</w:t>
      </w:r>
    </w:p>
    <w:p>
      <w:pPr>
        <w:pStyle w:val="3"/>
        <w:rPr>
          <w:rFonts w:ascii="Times New Roman" w:hAnsi="Times New Roman" w:eastAsia="宋体"/>
          <w:lang w:eastAsia="zh-CN"/>
        </w:rPr>
      </w:pPr>
      <w:bookmarkStart w:id="16" w:name="_Toc503369254"/>
      <w:r>
        <w:rPr>
          <w:rFonts w:hint="eastAsia" w:ascii="Times New Roman" w:hAnsi="Times New Roman" w:eastAsia="宋体"/>
          <w:lang w:eastAsia="zh-CN"/>
        </w:rPr>
        <w:t>8</w:t>
      </w:r>
      <w:r>
        <w:rPr>
          <w:rFonts w:hint="eastAsia" w:ascii="Times New Roman" w:hAnsi="Times New Roman" w:eastAsia="宋体"/>
        </w:rPr>
        <w:t>.3、监测方法及仪器</w:t>
      </w:r>
      <w:bookmarkEnd w:id="16"/>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084"/>
        <w:gridCol w:w="3652"/>
        <w:gridCol w:w="1530"/>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Align w:val="center"/>
          </w:tcPr>
          <w:p>
            <w:pPr>
              <w:pStyle w:val="7"/>
              <w:jc w:val="center"/>
              <w:rPr>
                <w:rFonts w:ascii="Times New Roman" w:hAnsi="Times New Roman"/>
                <w:sz w:val="21"/>
                <w:szCs w:val="21"/>
              </w:rPr>
            </w:pPr>
            <w:r>
              <w:rPr>
                <w:rFonts w:hint="eastAsia" w:ascii="Times New Roman" w:hAnsi="Times New Roman"/>
                <w:sz w:val="21"/>
                <w:szCs w:val="21"/>
              </w:rPr>
              <w:t>监测类别</w:t>
            </w:r>
          </w:p>
        </w:tc>
        <w:tc>
          <w:tcPr>
            <w:tcW w:w="1084" w:type="dxa"/>
            <w:vAlign w:val="center"/>
          </w:tcPr>
          <w:p>
            <w:pPr>
              <w:pStyle w:val="7"/>
              <w:jc w:val="center"/>
              <w:rPr>
                <w:rFonts w:ascii="Times New Roman" w:hAnsi="Times New Roman"/>
                <w:sz w:val="21"/>
                <w:szCs w:val="21"/>
              </w:rPr>
            </w:pPr>
            <w:r>
              <w:rPr>
                <w:rFonts w:hint="eastAsia" w:ascii="Times New Roman" w:hAnsi="Times New Roman"/>
                <w:sz w:val="21"/>
                <w:szCs w:val="21"/>
              </w:rPr>
              <w:t>监测项目</w:t>
            </w:r>
          </w:p>
        </w:tc>
        <w:tc>
          <w:tcPr>
            <w:tcW w:w="3652" w:type="dxa"/>
            <w:vAlign w:val="center"/>
          </w:tcPr>
          <w:p>
            <w:pPr>
              <w:pStyle w:val="7"/>
              <w:jc w:val="center"/>
              <w:rPr>
                <w:rFonts w:ascii="Times New Roman" w:hAnsi="Times New Roman"/>
                <w:sz w:val="21"/>
                <w:szCs w:val="21"/>
              </w:rPr>
            </w:pPr>
            <w:r>
              <w:rPr>
                <w:rFonts w:hint="eastAsia" w:ascii="Times New Roman" w:hAnsi="Times New Roman"/>
                <w:sz w:val="21"/>
                <w:szCs w:val="21"/>
              </w:rPr>
              <w:t>监测方法</w:t>
            </w:r>
          </w:p>
        </w:tc>
        <w:tc>
          <w:tcPr>
            <w:tcW w:w="1530" w:type="dxa"/>
            <w:vAlign w:val="center"/>
          </w:tcPr>
          <w:p>
            <w:pPr>
              <w:pStyle w:val="7"/>
              <w:jc w:val="center"/>
              <w:rPr>
                <w:rFonts w:ascii="Times New Roman" w:hAnsi="Times New Roman"/>
                <w:sz w:val="21"/>
                <w:szCs w:val="21"/>
              </w:rPr>
            </w:pPr>
            <w:r>
              <w:rPr>
                <w:rFonts w:hint="eastAsia" w:ascii="Times New Roman" w:hAnsi="Times New Roman"/>
                <w:sz w:val="21"/>
                <w:szCs w:val="21"/>
              </w:rPr>
              <w:t>使用仪器</w:t>
            </w:r>
          </w:p>
        </w:tc>
        <w:tc>
          <w:tcPr>
            <w:tcW w:w="1537" w:type="dxa"/>
            <w:vAlign w:val="center"/>
          </w:tcPr>
          <w:p>
            <w:pPr>
              <w:pStyle w:val="7"/>
              <w:jc w:val="center"/>
              <w:rPr>
                <w:rFonts w:ascii="Times New Roman" w:hAnsi="Times New Roman"/>
                <w:sz w:val="21"/>
                <w:szCs w:val="21"/>
              </w:rPr>
            </w:pPr>
            <w:r>
              <w:rPr>
                <w:rFonts w:hint="eastAsia" w:ascii="Times New Roman" w:hAnsi="Times New Roman"/>
                <w:sz w:val="21"/>
                <w:szCs w:val="21"/>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restart"/>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废水</w:t>
            </w:r>
          </w:p>
        </w:tc>
        <w:tc>
          <w:tcPr>
            <w:tcW w:w="108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pH</w:t>
            </w:r>
          </w:p>
        </w:tc>
        <w:tc>
          <w:tcPr>
            <w:tcW w:w="3652" w:type="dxa"/>
            <w:vAlign w:val="center"/>
          </w:tcPr>
          <w:p>
            <w:pPr>
              <w:pStyle w:val="23"/>
              <w:ind w:left="93" w:right="93"/>
              <w:rPr>
                <w:rFonts w:ascii="Times New Roman" w:hAnsi="Times New Roman" w:cs="Times New Roman"/>
                <w:sz w:val="21"/>
                <w:szCs w:val="21"/>
                <w:lang w:eastAsia="zh-CN"/>
              </w:rPr>
            </w:pPr>
            <w:r>
              <w:rPr>
                <w:rFonts w:ascii="Times New Roman" w:hAnsi="Times New Roman" w:cs="Times New Roman"/>
                <w:sz w:val="21"/>
                <w:szCs w:val="21"/>
                <w:lang w:eastAsia="zh-CN"/>
              </w:rPr>
              <w:t>水质 pH值的测定 玻璃电极法</w:t>
            </w:r>
          </w:p>
          <w:p>
            <w:pPr>
              <w:pStyle w:val="23"/>
              <w:ind w:left="93" w:right="93"/>
              <w:rPr>
                <w:rFonts w:ascii="Times New Roman" w:hAnsi="Times New Roman" w:cs="Times New Roman"/>
                <w:sz w:val="21"/>
                <w:szCs w:val="21"/>
              </w:rPr>
            </w:pPr>
            <w:r>
              <w:rPr>
                <w:rFonts w:ascii="Times New Roman" w:hAnsi="Times New Roman" w:cs="Times New Roman"/>
                <w:sz w:val="21"/>
                <w:szCs w:val="21"/>
              </w:rPr>
              <w:t>GB/T 6920-1986</w:t>
            </w:r>
          </w:p>
        </w:tc>
        <w:tc>
          <w:tcPr>
            <w:tcW w:w="1530" w:type="dxa"/>
            <w:vAlign w:val="center"/>
          </w:tcPr>
          <w:p>
            <w:pPr>
              <w:jc w:val="center"/>
              <w:rPr>
                <w:rFonts w:ascii="Times New Roman" w:hAnsi="Times New Roman"/>
                <w:sz w:val="21"/>
                <w:szCs w:val="21"/>
              </w:rPr>
            </w:pPr>
            <w:r>
              <w:rPr>
                <w:rFonts w:hint="eastAsia" w:ascii="Times New Roman" w:hAnsi="Times New Roman"/>
                <w:sz w:val="21"/>
                <w:szCs w:val="21"/>
              </w:rPr>
              <w:t>酸度计</w:t>
            </w:r>
            <w:r>
              <w:rPr>
                <w:rFonts w:ascii="Times New Roman" w:hAnsi="Times New Roman"/>
                <w:sz w:val="21"/>
                <w:szCs w:val="21"/>
              </w:rPr>
              <w:t>Phs-3c</w:t>
            </w:r>
          </w:p>
        </w:tc>
        <w:tc>
          <w:tcPr>
            <w:tcW w:w="1537" w:type="dxa"/>
            <w:vAlign w:val="center"/>
          </w:tcPr>
          <w:p>
            <w:pPr>
              <w:jc w:val="center"/>
              <w:rPr>
                <w:rFonts w:ascii="Times New Roman" w:hAnsi="Times New Roman"/>
                <w:sz w:val="21"/>
                <w:szCs w:val="21"/>
              </w:rPr>
            </w:pPr>
            <w:r>
              <w:rPr>
                <w:rFonts w:hint="eastAsia" w:ascii="Times New Roman" w:hAnsi="Times New Roman"/>
                <w:sz w:val="21"/>
                <w:szCs w:val="21"/>
              </w:rPr>
              <w:t>0~14</w:t>
            </w:r>
          </w:p>
          <w:p>
            <w:pPr>
              <w:jc w:val="center"/>
              <w:rPr>
                <w:rFonts w:ascii="Times New Roman" w:hAnsi="Times New Roman"/>
                <w:sz w:val="21"/>
                <w:szCs w:val="21"/>
              </w:rPr>
            </w:pPr>
            <w:r>
              <w:rPr>
                <w:rFonts w:hint="eastAsia" w:ascii="Times New Roman" w:hAnsi="Times New Roman"/>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8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SS</w:t>
            </w:r>
          </w:p>
        </w:tc>
        <w:tc>
          <w:tcPr>
            <w:tcW w:w="3652" w:type="dxa"/>
            <w:vAlign w:val="center"/>
          </w:tcPr>
          <w:p>
            <w:pPr>
              <w:pStyle w:val="23"/>
              <w:ind w:left="93" w:right="93"/>
              <w:rPr>
                <w:rFonts w:ascii="Times New Roman" w:hAnsi="Times New Roman" w:cs="Times New Roman"/>
                <w:sz w:val="21"/>
                <w:szCs w:val="21"/>
                <w:lang w:eastAsia="zh-CN"/>
              </w:rPr>
            </w:pPr>
            <w:r>
              <w:rPr>
                <w:rFonts w:ascii="Times New Roman" w:hAnsi="Times New Roman" w:cs="Times New Roman"/>
                <w:sz w:val="21"/>
                <w:szCs w:val="21"/>
                <w:lang w:eastAsia="zh-CN"/>
              </w:rPr>
              <w:t>水质 悬浮物的测定 重量法</w:t>
            </w:r>
          </w:p>
          <w:p>
            <w:pPr>
              <w:pStyle w:val="23"/>
              <w:ind w:left="93" w:right="93"/>
              <w:rPr>
                <w:rFonts w:ascii="Times New Roman" w:hAnsi="Times New Roman" w:cs="Times New Roman"/>
                <w:sz w:val="21"/>
                <w:szCs w:val="21"/>
              </w:rPr>
            </w:pPr>
            <w:r>
              <w:rPr>
                <w:rFonts w:ascii="Times New Roman" w:hAnsi="Times New Roman" w:cs="Times New Roman"/>
                <w:sz w:val="21"/>
                <w:szCs w:val="21"/>
                <w:lang w:eastAsia="zh-CN"/>
              </w:rPr>
              <w:t xml:space="preserve"> </w:t>
            </w:r>
            <w:r>
              <w:rPr>
                <w:rFonts w:ascii="Times New Roman" w:hAnsi="Times New Roman" w:cs="Times New Roman"/>
                <w:sz w:val="21"/>
                <w:szCs w:val="21"/>
              </w:rPr>
              <w:t>GB/T 11901-1989</w:t>
            </w:r>
          </w:p>
        </w:tc>
        <w:tc>
          <w:tcPr>
            <w:tcW w:w="1530"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电子天平FA1004N</w:t>
            </w:r>
          </w:p>
        </w:tc>
        <w:tc>
          <w:tcPr>
            <w:tcW w:w="1537" w:type="dxa"/>
            <w:vAlign w:val="center"/>
          </w:tcPr>
          <w:p>
            <w:pPr>
              <w:pStyle w:val="23"/>
              <w:ind w:left="141" w:right="-13"/>
              <w:rPr>
                <w:rFonts w:ascii="Times New Roman" w:hAnsi="Times New Roman" w:cs="Times New Roman"/>
                <w:sz w:val="21"/>
                <w:szCs w:val="21"/>
              </w:rPr>
            </w:pPr>
            <w:r>
              <w:rPr>
                <w:rFonts w:ascii="Times New Roman" w:hAnsi="Times New Roman" w:cs="Times New Roman"/>
                <w:sz w:val="21"/>
                <w:szCs w:val="21"/>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8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vertAlign w:val="subscript"/>
              </w:rPr>
              <w:t>Cr</w:t>
            </w:r>
          </w:p>
        </w:tc>
        <w:tc>
          <w:tcPr>
            <w:tcW w:w="3652" w:type="dxa"/>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水质化学需氧量的测定重铬酸盐法 HJ 828-2017</w:t>
            </w:r>
          </w:p>
        </w:tc>
        <w:tc>
          <w:tcPr>
            <w:tcW w:w="1530" w:type="dxa"/>
            <w:vAlign w:val="center"/>
          </w:tcPr>
          <w:p>
            <w:pPr>
              <w:jc w:val="center"/>
              <w:rPr>
                <w:rFonts w:ascii="Times New Roman" w:hAnsi="Times New Roman"/>
                <w:sz w:val="21"/>
                <w:szCs w:val="21"/>
              </w:rPr>
            </w:pPr>
            <w:r>
              <w:rPr>
                <w:rFonts w:hint="eastAsia" w:ascii="Times New Roman" w:hAnsi="Times New Roman"/>
                <w:sz w:val="21"/>
                <w:szCs w:val="21"/>
              </w:rPr>
              <w:t>酸式滴定管 50mL</w:t>
            </w:r>
          </w:p>
        </w:tc>
        <w:tc>
          <w:tcPr>
            <w:tcW w:w="1537" w:type="dxa"/>
            <w:vAlign w:val="center"/>
          </w:tcPr>
          <w:p>
            <w:pPr>
              <w:jc w:val="center"/>
              <w:rPr>
                <w:rFonts w:ascii="Times New Roman" w:hAnsi="Times New Roman"/>
                <w:sz w:val="21"/>
                <w:szCs w:val="21"/>
              </w:rPr>
            </w:pPr>
            <w:r>
              <w:rPr>
                <w:rFonts w:hint="eastAsia" w:ascii="Times New Roman" w:hAnsi="Times New Roman"/>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8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365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水质 五日生化需氧量(BOD</w:t>
            </w:r>
            <w:r>
              <w:rPr>
                <w:rFonts w:ascii="Times New Roman" w:hAnsi="Times New Roman" w:cs="Times New Roman"/>
                <w:sz w:val="21"/>
                <w:szCs w:val="21"/>
                <w:vertAlign w:val="subscript"/>
              </w:rPr>
              <w:t>5</w:t>
            </w:r>
            <w:r>
              <w:rPr>
                <w:rFonts w:ascii="Times New Roman" w:hAnsi="Times New Roman" w:cs="Times New Roman"/>
                <w:sz w:val="21"/>
                <w:szCs w:val="21"/>
              </w:rPr>
              <w:t>)的测定 HJ 505-2009</w:t>
            </w:r>
          </w:p>
        </w:tc>
        <w:tc>
          <w:tcPr>
            <w:tcW w:w="1530"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恒温培养箱</w:t>
            </w:r>
          </w:p>
          <w:p>
            <w:pPr>
              <w:pStyle w:val="23"/>
              <w:ind w:left="93" w:right="93"/>
              <w:rPr>
                <w:rFonts w:ascii="Times New Roman" w:hAnsi="Times New Roman" w:cs="Times New Roman"/>
                <w:sz w:val="21"/>
                <w:szCs w:val="21"/>
              </w:rPr>
            </w:pPr>
            <w:r>
              <w:rPr>
                <w:rFonts w:ascii="Times New Roman" w:hAnsi="Times New Roman" w:cs="Times New Roman"/>
                <w:sz w:val="21"/>
                <w:szCs w:val="21"/>
              </w:rPr>
              <w:t>HWS-70B</w:t>
            </w:r>
          </w:p>
        </w:tc>
        <w:tc>
          <w:tcPr>
            <w:tcW w:w="1537" w:type="dxa"/>
            <w:vAlign w:val="center"/>
          </w:tcPr>
          <w:p>
            <w:pPr>
              <w:pStyle w:val="23"/>
              <w:ind w:left="316" w:right="-13"/>
              <w:rPr>
                <w:rFonts w:ascii="Times New Roman" w:hAnsi="Times New Roman" w:cs="Times New Roman"/>
                <w:sz w:val="21"/>
                <w:szCs w:val="21"/>
              </w:rPr>
            </w:pPr>
            <w:r>
              <w:rPr>
                <w:rFonts w:ascii="Times New Roman" w:hAnsi="Times New Roman" w:cs="Times New Roman"/>
                <w:sz w:val="21"/>
                <w:szCs w:val="21"/>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8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氨氮</w:t>
            </w:r>
          </w:p>
        </w:tc>
        <w:tc>
          <w:tcPr>
            <w:tcW w:w="3652" w:type="dxa"/>
            <w:vAlign w:val="center"/>
          </w:tcPr>
          <w:p>
            <w:pPr>
              <w:pStyle w:val="23"/>
              <w:ind w:left="93" w:right="93"/>
              <w:rPr>
                <w:rFonts w:ascii="Times New Roman" w:hAnsi="Times New Roman" w:cs="Times New Roman"/>
                <w:sz w:val="21"/>
                <w:szCs w:val="21"/>
                <w:lang w:eastAsia="zh-CN"/>
              </w:rPr>
            </w:pPr>
            <w:r>
              <w:rPr>
                <w:rFonts w:ascii="Times New Roman" w:hAnsi="Times New Roman" w:cs="Times New Roman"/>
                <w:sz w:val="21"/>
                <w:szCs w:val="21"/>
                <w:lang w:eastAsia="zh-CN"/>
              </w:rPr>
              <w:t>水质氨氮的测定纳氏试剂分光光度法 HJ 535-2009</w:t>
            </w:r>
          </w:p>
        </w:tc>
        <w:tc>
          <w:tcPr>
            <w:tcW w:w="1530"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可见分光光度计</w:t>
            </w:r>
          </w:p>
          <w:p>
            <w:pPr>
              <w:pStyle w:val="23"/>
              <w:ind w:left="93" w:right="93"/>
              <w:rPr>
                <w:rFonts w:ascii="Times New Roman" w:hAnsi="Times New Roman" w:cs="Times New Roman"/>
                <w:sz w:val="21"/>
                <w:szCs w:val="21"/>
              </w:rPr>
            </w:pPr>
            <w:r>
              <w:rPr>
                <w:rFonts w:ascii="Times New Roman" w:hAnsi="Times New Roman" w:cs="Times New Roman"/>
                <w:sz w:val="21"/>
                <w:szCs w:val="21"/>
              </w:rPr>
              <w:t>721</w:t>
            </w:r>
          </w:p>
        </w:tc>
        <w:tc>
          <w:tcPr>
            <w:tcW w:w="1537" w:type="dxa"/>
            <w:vAlign w:val="center"/>
          </w:tcPr>
          <w:p>
            <w:pPr>
              <w:pStyle w:val="23"/>
              <w:ind w:left="211" w:right="-13"/>
              <w:rPr>
                <w:rFonts w:ascii="Times New Roman" w:hAnsi="Times New Roman" w:cs="Times New Roman"/>
                <w:sz w:val="21"/>
                <w:szCs w:val="21"/>
              </w:rPr>
            </w:pPr>
            <w:r>
              <w:rPr>
                <w:rFonts w:ascii="Times New Roman" w:hAnsi="Times New Roman" w:cs="Times New Roman"/>
                <w:sz w:val="21"/>
                <w:szCs w:val="21"/>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restart"/>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废气</w:t>
            </w:r>
          </w:p>
        </w:tc>
        <w:tc>
          <w:tcPr>
            <w:tcW w:w="1084" w:type="dxa"/>
            <w:vAlign w:val="center"/>
          </w:tcPr>
          <w:p>
            <w:pPr>
              <w:jc w:val="center"/>
              <w:rPr>
                <w:rFonts w:ascii="Times New Roman" w:hAnsi="Times New Roman" w:cs="Arial"/>
                <w:color w:val="000000"/>
                <w:sz w:val="21"/>
                <w:szCs w:val="21"/>
              </w:rPr>
            </w:pPr>
            <w:r>
              <w:rPr>
                <w:rFonts w:ascii="Times New Roman" w:hAnsi="Times New Roman" w:cs="Arial"/>
                <w:sz w:val="21"/>
                <w:szCs w:val="21"/>
              </w:rPr>
              <w:t>总VOCs</w:t>
            </w:r>
          </w:p>
        </w:tc>
        <w:tc>
          <w:tcPr>
            <w:tcW w:w="3652" w:type="dxa"/>
            <w:vAlign w:val="center"/>
          </w:tcPr>
          <w:p>
            <w:pPr>
              <w:widowControl/>
              <w:spacing w:line="0" w:lineRule="atLeast"/>
              <w:rPr>
                <w:rFonts w:ascii="Times New Roman" w:hAnsi="Times New Roman" w:cs="Arial"/>
                <w:sz w:val="21"/>
                <w:szCs w:val="21"/>
                <w:lang w:eastAsia="zh-CN"/>
              </w:rPr>
            </w:pPr>
            <w:r>
              <w:rPr>
                <w:rFonts w:hint="eastAsia" w:ascii="Times New Roman" w:hAnsi="Times New Roman" w:cs="Arial"/>
                <w:sz w:val="21"/>
                <w:szCs w:val="21"/>
                <w:lang w:eastAsia="zh-CN"/>
              </w:rPr>
              <w:t>广东省《</w:t>
            </w:r>
            <w:r>
              <w:rPr>
                <w:rFonts w:ascii="Times New Roman" w:hAnsi="Times New Roman" w:cs="Arial"/>
                <w:sz w:val="21"/>
                <w:szCs w:val="21"/>
                <w:lang w:eastAsia="zh-CN"/>
              </w:rPr>
              <w:t>制鞋行业挥发性有机化合物排放标准</w:t>
            </w:r>
            <w:r>
              <w:rPr>
                <w:rFonts w:hint="eastAsia" w:ascii="Times New Roman" w:hAnsi="Times New Roman" w:cs="Arial"/>
                <w:sz w:val="21"/>
                <w:szCs w:val="21"/>
                <w:lang w:eastAsia="zh-CN"/>
              </w:rPr>
              <w:t>》（</w:t>
            </w:r>
            <w:r>
              <w:rPr>
                <w:rFonts w:ascii="Times New Roman" w:hAnsi="Times New Roman" w:cs="Arial"/>
                <w:sz w:val="21"/>
                <w:szCs w:val="21"/>
                <w:lang w:eastAsia="zh-CN"/>
              </w:rPr>
              <w:t>DB 44/817-2010</w:t>
            </w:r>
            <w:r>
              <w:rPr>
                <w:rFonts w:hint="eastAsia" w:ascii="Times New Roman" w:hAnsi="Times New Roman" w:cs="Arial"/>
                <w:sz w:val="21"/>
                <w:szCs w:val="21"/>
                <w:lang w:eastAsia="zh-CN"/>
              </w:rPr>
              <w:t>）</w:t>
            </w:r>
            <w:r>
              <w:rPr>
                <w:rFonts w:ascii="Times New Roman" w:hAnsi="Times New Roman" w:cs="Arial"/>
                <w:sz w:val="21"/>
                <w:szCs w:val="21"/>
                <w:lang w:eastAsia="zh-CN"/>
              </w:rPr>
              <w:t xml:space="preserve">  附录D</w:t>
            </w:r>
            <w:r>
              <w:rPr>
                <w:rFonts w:ascii="Times New Roman" w:hAnsi="Times New Roman" w:cs="Arial"/>
                <w:sz w:val="21"/>
                <w:szCs w:val="21"/>
                <w:vertAlign w:val="superscript"/>
                <w:lang w:eastAsia="zh-CN"/>
              </w:rPr>
              <w:t>s</w:t>
            </w:r>
          </w:p>
        </w:tc>
        <w:tc>
          <w:tcPr>
            <w:tcW w:w="1530" w:type="dxa"/>
            <w:vAlign w:val="center"/>
          </w:tcPr>
          <w:p>
            <w:pPr>
              <w:widowControl/>
              <w:spacing w:line="0" w:lineRule="atLeast"/>
              <w:jc w:val="center"/>
              <w:rPr>
                <w:rFonts w:ascii="Times New Roman" w:hAnsi="Times New Roman" w:cs="Arial"/>
                <w:sz w:val="21"/>
                <w:szCs w:val="21"/>
              </w:rPr>
            </w:pPr>
            <w:r>
              <w:rPr>
                <w:rFonts w:ascii="Times New Roman" w:hAnsi="Times New Roman" w:cs="Arial"/>
                <w:sz w:val="21"/>
                <w:szCs w:val="21"/>
              </w:rPr>
              <w:t>气相色谱仪</w:t>
            </w:r>
          </w:p>
        </w:tc>
        <w:tc>
          <w:tcPr>
            <w:tcW w:w="1537" w:type="dxa"/>
            <w:vAlign w:val="center"/>
          </w:tcPr>
          <w:p>
            <w:pPr>
              <w:widowControl/>
              <w:spacing w:line="0" w:lineRule="atLeast"/>
              <w:jc w:val="center"/>
              <w:rPr>
                <w:rFonts w:ascii="Times New Roman" w:hAnsi="Times New Roman" w:cs="Arial"/>
                <w:sz w:val="21"/>
                <w:szCs w:val="21"/>
              </w:rPr>
            </w:pPr>
            <w:r>
              <w:rPr>
                <w:rFonts w:ascii="Times New Roman" w:hAnsi="Times New Roman" w:cs="Arial"/>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lang w:eastAsia="zh-CN"/>
              </w:rPr>
            </w:pPr>
          </w:p>
        </w:tc>
        <w:tc>
          <w:tcPr>
            <w:tcW w:w="1084" w:type="dxa"/>
            <w:vAlign w:val="center"/>
          </w:tcPr>
          <w:p>
            <w:pPr>
              <w:pStyle w:val="23"/>
              <w:ind w:right="93"/>
              <w:jc w:val="left"/>
              <w:rPr>
                <w:rFonts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652" w:type="dxa"/>
            <w:vAlign w:val="center"/>
          </w:tcPr>
          <w:p>
            <w:pPr>
              <w:pStyle w:val="23"/>
              <w:ind w:left="93" w:right="93"/>
              <w:rPr>
                <w:rFonts w:ascii="Times New Roman" w:hAnsi="Times New Roman" w:cs="Times New Roman"/>
                <w:sz w:val="21"/>
                <w:lang w:eastAsia="zh-CN"/>
              </w:rPr>
            </w:pPr>
            <w:r>
              <w:rPr>
                <w:rFonts w:ascii="Times New Roman" w:hAnsi="Times New Roman"/>
                <w:sz w:val="21"/>
                <w:szCs w:val="21"/>
                <w:lang w:eastAsia="zh-CN"/>
              </w:rPr>
              <w:t>环境空气 总悬浮颗粒物的测定重量法</w:t>
            </w:r>
            <w:r>
              <w:rPr>
                <w:rFonts w:hint="eastAsia" w:ascii="Times New Roman" w:hAnsi="Times New Roman"/>
                <w:sz w:val="21"/>
                <w:szCs w:val="21"/>
                <w:lang w:eastAsia="zh-CN"/>
              </w:rPr>
              <w:t xml:space="preserve"> </w:t>
            </w:r>
            <w:r>
              <w:rPr>
                <w:rFonts w:ascii="Times New Roman" w:hAnsi="Times New Roman"/>
                <w:sz w:val="21"/>
                <w:szCs w:val="21"/>
                <w:lang w:eastAsia="zh-CN"/>
              </w:rPr>
              <w:t>GB/T 15432-1995</w:t>
            </w:r>
          </w:p>
        </w:tc>
        <w:tc>
          <w:tcPr>
            <w:tcW w:w="1530" w:type="dxa"/>
            <w:vAlign w:val="center"/>
          </w:tcPr>
          <w:p>
            <w:pPr>
              <w:pStyle w:val="23"/>
              <w:ind w:left="93" w:right="93"/>
              <w:rPr>
                <w:rFonts w:ascii="Times New Roman" w:hAnsi="Times New Roman" w:cs="Times New Roman"/>
                <w:sz w:val="21"/>
              </w:rPr>
            </w:pPr>
            <w:r>
              <w:rPr>
                <w:rFonts w:ascii="Times New Roman" w:hAnsi="Times New Roman" w:cs="Times New Roman"/>
                <w:sz w:val="21"/>
              </w:rPr>
              <w:t>电子天平</w:t>
            </w:r>
          </w:p>
          <w:p>
            <w:pPr>
              <w:pStyle w:val="23"/>
              <w:ind w:left="93" w:right="93"/>
              <w:rPr>
                <w:rFonts w:ascii="Times New Roman" w:hAnsi="Times New Roman" w:cs="Times New Roman"/>
                <w:sz w:val="21"/>
                <w:lang w:eastAsia="zh-CN"/>
              </w:rPr>
            </w:pPr>
            <w:r>
              <w:rPr>
                <w:rFonts w:hint="eastAsia" w:ascii="Times New Roman" w:hAnsi="Times New Roman" w:cs="Times New Roman"/>
                <w:sz w:val="21"/>
                <w:lang w:eastAsia="zh-CN"/>
              </w:rPr>
              <w:t>FA1004N</w:t>
            </w:r>
          </w:p>
        </w:tc>
        <w:tc>
          <w:tcPr>
            <w:tcW w:w="1537" w:type="dxa"/>
            <w:vAlign w:val="center"/>
          </w:tcPr>
          <w:p>
            <w:pPr>
              <w:pStyle w:val="23"/>
              <w:ind w:left="141" w:right="141"/>
              <w:rPr>
                <w:rFonts w:ascii="Times New Roman" w:hAnsi="Times New Roman" w:cs="Times New Roman"/>
                <w:sz w:val="21"/>
                <w:lang w:eastAsia="zh-CN"/>
              </w:rPr>
            </w:pPr>
            <w:r>
              <w:rPr>
                <w:rFonts w:ascii="Times New Roman" w:hAnsi="Times New Roman" w:cs="Times New Roman"/>
                <w:sz w:val="21"/>
              </w:rPr>
              <w:t>0.001mg/m³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Align w:val="center"/>
          </w:tcPr>
          <w:p>
            <w:pPr>
              <w:pStyle w:val="7"/>
              <w:jc w:val="center"/>
              <w:rPr>
                <w:rFonts w:ascii="Times New Roman" w:hAnsi="Times New Roman"/>
                <w:sz w:val="21"/>
                <w:szCs w:val="21"/>
              </w:rPr>
            </w:pPr>
            <w:r>
              <w:rPr>
                <w:rFonts w:hint="eastAsia" w:ascii="Times New Roman" w:hAnsi="Times New Roman"/>
                <w:sz w:val="21"/>
                <w:szCs w:val="21"/>
              </w:rPr>
              <w:t>噪声</w:t>
            </w:r>
          </w:p>
        </w:tc>
        <w:tc>
          <w:tcPr>
            <w:tcW w:w="1084" w:type="dxa"/>
            <w:vAlign w:val="center"/>
          </w:tcPr>
          <w:p>
            <w:pPr>
              <w:pStyle w:val="7"/>
              <w:jc w:val="center"/>
              <w:rPr>
                <w:rFonts w:ascii="Times New Roman" w:hAnsi="Times New Roman"/>
                <w:sz w:val="21"/>
                <w:szCs w:val="21"/>
              </w:rPr>
            </w:pPr>
            <w:r>
              <w:rPr>
                <w:rFonts w:hint="eastAsia" w:ascii="Times New Roman" w:hAnsi="Times New Roman"/>
                <w:sz w:val="21"/>
                <w:szCs w:val="21"/>
              </w:rPr>
              <w:t>厂界噪声</w:t>
            </w:r>
          </w:p>
        </w:tc>
        <w:tc>
          <w:tcPr>
            <w:tcW w:w="365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工业企业厂界环境噪声</w:t>
            </w:r>
          </w:p>
          <w:p>
            <w:pPr>
              <w:pStyle w:val="7"/>
              <w:jc w:val="center"/>
              <w:rPr>
                <w:rFonts w:ascii="Times New Roman" w:hAnsi="Times New Roman"/>
                <w:sz w:val="21"/>
                <w:szCs w:val="21"/>
                <w:lang w:eastAsia="zh-CN"/>
              </w:rPr>
            </w:pPr>
            <w:r>
              <w:rPr>
                <w:rFonts w:hint="eastAsia" w:ascii="Times New Roman" w:hAnsi="Times New Roman"/>
                <w:sz w:val="21"/>
                <w:szCs w:val="21"/>
                <w:lang w:eastAsia="zh-CN"/>
              </w:rPr>
              <w:t>排放标准 GB12348-2008</w:t>
            </w:r>
          </w:p>
        </w:tc>
        <w:tc>
          <w:tcPr>
            <w:tcW w:w="1530" w:type="dxa"/>
            <w:vAlign w:val="center"/>
          </w:tcPr>
          <w:p>
            <w:pPr>
              <w:pStyle w:val="7"/>
              <w:jc w:val="center"/>
              <w:rPr>
                <w:rFonts w:ascii="Times New Roman" w:hAnsi="Times New Roman"/>
                <w:sz w:val="21"/>
                <w:szCs w:val="21"/>
              </w:rPr>
            </w:pPr>
            <w:r>
              <w:rPr>
                <w:rFonts w:hint="eastAsia" w:ascii="Times New Roman" w:hAnsi="Times New Roman"/>
                <w:sz w:val="21"/>
                <w:szCs w:val="21"/>
              </w:rPr>
              <w:t>多功能声级计</w:t>
            </w:r>
          </w:p>
          <w:p>
            <w:pPr>
              <w:pStyle w:val="7"/>
              <w:jc w:val="center"/>
              <w:rPr>
                <w:rFonts w:ascii="Times New Roman" w:hAnsi="Times New Roman"/>
                <w:sz w:val="21"/>
                <w:szCs w:val="21"/>
              </w:rPr>
            </w:pPr>
            <w:r>
              <w:rPr>
                <w:rFonts w:ascii="Times New Roman" w:hAnsi="Times New Roman"/>
                <w:sz w:val="21"/>
                <w:szCs w:val="21"/>
              </w:rPr>
              <w:t>AWA6228</w:t>
            </w:r>
          </w:p>
        </w:tc>
        <w:tc>
          <w:tcPr>
            <w:tcW w:w="1537" w:type="dxa"/>
            <w:vAlign w:val="center"/>
          </w:tcPr>
          <w:p>
            <w:pPr>
              <w:pStyle w:val="7"/>
              <w:jc w:val="center"/>
              <w:rPr>
                <w:rFonts w:ascii="Times New Roman" w:hAnsi="Times New Roman"/>
                <w:sz w:val="21"/>
                <w:szCs w:val="21"/>
              </w:rPr>
            </w:pPr>
            <w:r>
              <w:rPr>
                <w:rFonts w:ascii="Times New Roman" w:hAnsi="Times New Roman"/>
                <w:sz w:val="21"/>
                <w:szCs w:val="21"/>
              </w:rPr>
              <w:t>/</w:t>
            </w:r>
          </w:p>
        </w:tc>
      </w:tr>
    </w:tbl>
    <w:p>
      <w:pPr>
        <w:pStyle w:val="2"/>
        <w:rPr>
          <w:rFonts w:ascii="Times New Roman" w:hAnsi="Times New Roman" w:eastAsia="宋体" w:cstheme="majorBidi"/>
          <w:sz w:val="32"/>
          <w:szCs w:val="32"/>
        </w:rPr>
      </w:pPr>
      <w:bookmarkStart w:id="17" w:name="_Toc503369255"/>
      <w:r>
        <w:rPr>
          <w:rFonts w:hint="eastAsia" w:ascii="Times New Roman" w:hAnsi="Times New Roman" w:eastAsia="宋体" w:cstheme="majorBidi"/>
          <w:sz w:val="32"/>
          <w:szCs w:val="32"/>
          <w:lang w:eastAsia="zh-CN"/>
        </w:rPr>
        <w:t>九</w:t>
      </w:r>
      <w:r>
        <w:rPr>
          <w:rFonts w:hint="eastAsia" w:ascii="Times New Roman" w:hAnsi="Times New Roman" w:eastAsia="宋体" w:cstheme="majorBidi"/>
          <w:sz w:val="32"/>
          <w:szCs w:val="32"/>
        </w:rPr>
        <w:t>、质量控制</w:t>
      </w:r>
      <w:bookmarkEnd w:id="17"/>
    </w:p>
    <w:p>
      <w:pPr>
        <w:pStyle w:val="7"/>
        <w:spacing w:line="360" w:lineRule="auto"/>
        <w:rPr>
          <w:rFonts w:ascii="Times New Roman" w:hAnsi="Times New Roman"/>
          <w:lang w:eastAsia="zh-CN"/>
        </w:rPr>
      </w:pPr>
      <w:r>
        <w:rPr>
          <w:rFonts w:hint="eastAsia" w:ascii="Times New Roman" w:hAnsi="Times New Roman"/>
          <w:lang w:eastAsia="zh-CN"/>
        </w:rPr>
        <w:t>1、监测过程严格按《环境监测技术规范》中有关规定进行；</w:t>
      </w:r>
    </w:p>
    <w:p>
      <w:pPr>
        <w:pStyle w:val="7"/>
        <w:spacing w:line="360" w:lineRule="auto"/>
        <w:rPr>
          <w:rFonts w:ascii="Times New Roman" w:hAnsi="Times New Roman"/>
          <w:lang w:eastAsia="zh-CN"/>
        </w:rPr>
      </w:pPr>
      <w:r>
        <w:rPr>
          <w:rFonts w:hint="eastAsia" w:ascii="Times New Roman" w:hAnsi="Times New Roman"/>
          <w:lang w:eastAsia="zh-CN"/>
        </w:rPr>
        <w:t>2、监测人员持证上岗，监测所用仪器都经过计量部门的检定并在有效期内使用；</w:t>
      </w:r>
    </w:p>
    <w:p>
      <w:pPr>
        <w:pStyle w:val="7"/>
        <w:spacing w:line="360" w:lineRule="auto"/>
        <w:rPr>
          <w:rFonts w:ascii="Times New Roman" w:hAnsi="Times New Roman"/>
          <w:lang w:eastAsia="zh-CN"/>
        </w:rPr>
      </w:pPr>
      <w:r>
        <w:rPr>
          <w:rFonts w:hint="eastAsia" w:ascii="Times New Roman" w:hAnsi="Times New Roman"/>
          <w:lang w:eastAsia="zh-CN"/>
        </w:rPr>
        <w:t>3、监测全过程严格按照本公司《质量手册》及有关质量管理程序进行，实施严谨的全过程质量保证措施，严格执行三级审核制度；</w:t>
      </w:r>
    </w:p>
    <w:p>
      <w:pPr>
        <w:pStyle w:val="7"/>
        <w:spacing w:line="360" w:lineRule="auto"/>
        <w:rPr>
          <w:rFonts w:ascii="Times New Roman" w:hAnsi="Times New Roman"/>
          <w:lang w:eastAsia="zh-CN"/>
        </w:rPr>
      </w:pPr>
      <w:r>
        <w:rPr>
          <w:rFonts w:hint="eastAsia" w:ascii="Times New Roman" w:hAnsi="Times New Roman"/>
          <w:lang w:eastAsia="zh-CN"/>
        </w:rPr>
        <w:t>4、废气采样分析系统在采样前进行气路检查、流量校准及标气校准，保证整个采样过程中分析系统的气密性和计量准确性；</w:t>
      </w:r>
    </w:p>
    <w:p>
      <w:pPr>
        <w:pStyle w:val="7"/>
        <w:spacing w:line="360" w:lineRule="auto"/>
        <w:rPr>
          <w:rFonts w:ascii="Times New Roman" w:hAnsi="Times New Roman"/>
          <w:lang w:eastAsia="zh-CN"/>
        </w:rPr>
      </w:pPr>
      <w:r>
        <w:rPr>
          <w:rFonts w:hint="eastAsia" w:ascii="Times New Roman" w:hAnsi="Times New Roman"/>
          <w:lang w:eastAsia="zh-CN"/>
        </w:rPr>
        <w:t>5、在监测期间，样品采集、运输、保存均按照环境保护部发布的《环境监测质量管理技术导则》（HJ630-2011）的要求进行。</w:t>
      </w:r>
    </w:p>
    <w:p>
      <w:pPr>
        <w:spacing w:line="220" w:lineRule="atLeast"/>
        <w:rPr>
          <w:rFonts w:ascii="Times New Roman" w:hAnsi="Times New Roman" w:cstheme="majorBidi"/>
          <w:b/>
          <w:bCs/>
          <w:sz w:val="32"/>
          <w:szCs w:val="32"/>
          <w:lang w:eastAsia="zh-CN"/>
        </w:rPr>
      </w:pPr>
      <w:bookmarkStart w:id="18" w:name="_Toc503369256"/>
      <w:r>
        <w:rPr>
          <w:rFonts w:hint="eastAsia" w:ascii="Times New Roman" w:hAnsi="Times New Roman" w:cstheme="majorBidi"/>
          <w:b/>
          <w:bCs/>
          <w:sz w:val="32"/>
          <w:szCs w:val="32"/>
          <w:lang w:eastAsia="zh-CN"/>
        </w:rPr>
        <w:t>十、验收监测结果</w:t>
      </w:r>
      <w:bookmarkEnd w:id="18"/>
    </w:p>
    <w:p>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10.1生活污水排放口监测结果</w:t>
      </w:r>
    </w:p>
    <w:tbl>
      <w:tblPr>
        <w:tblStyle w:val="17"/>
        <w:tblW w:w="98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223"/>
        <w:gridCol w:w="1112"/>
        <w:gridCol w:w="986"/>
        <w:gridCol w:w="986"/>
        <w:gridCol w:w="986"/>
        <w:gridCol w:w="986"/>
        <w:gridCol w:w="1751"/>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exact"/>
          <w:jc w:val="center"/>
        </w:trPr>
        <w:tc>
          <w:tcPr>
            <w:tcW w:w="1126" w:type="dxa"/>
            <w:vMerge w:val="restart"/>
            <w:vAlign w:val="center"/>
          </w:tcPr>
          <w:p>
            <w:pPr>
              <w:spacing w:beforeLines="30" w:afterLines="30"/>
              <w:jc w:val="center"/>
              <w:rPr>
                <w:rFonts w:ascii="Times New Roman" w:hAnsi="Times New Roman"/>
                <w:sz w:val="21"/>
                <w:szCs w:val="21"/>
              </w:rPr>
            </w:pPr>
            <w:r>
              <w:rPr>
                <w:rFonts w:ascii="Times New Roman" w:hAnsi="Times New Roman"/>
                <w:sz w:val="21"/>
                <w:szCs w:val="21"/>
              </w:rPr>
              <w:t>检测</w:t>
            </w:r>
            <w:r>
              <w:rPr>
                <w:rFonts w:hint="eastAsia" w:ascii="Times New Roman" w:hAnsi="Times New Roman"/>
                <w:sz w:val="21"/>
                <w:szCs w:val="21"/>
              </w:rPr>
              <w:t>点位</w:t>
            </w:r>
          </w:p>
        </w:tc>
        <w:tc>
          <w:tcPr>
            <w:tcW w:w="1223" w:type="dxa"/>
            <w:vMerge w:val="restart"/>
            <w:vAlign w:val="center"/>
          </w:tcPr>
          <w:p>
            <w:pPr>
              <w:jc w:val="center"/>
              <w:rPr>
                <w:rFonts w:ascii="Times New Roman" w:hAnsi="Times New Roman"/>
                <w:sz w:val="21"/>
                <w:szCs w:val="21"/>
              </w:rPr>
            </w:pPr>
            <w:r>
              <w:rPr>
                <w:rFonts w:ascii="Times New Roman" w:hAnsi="Times New Roman"/>
                <w:sz w:val="21"/>
                <w:szCs w:val="21"/>
              </w:rPr>
              <w:t>检测时间</w:t>
            </w:r>
          </w:p>
        </w:tc>
        <w:tc>
          <w:tcPr>
            <w:tcW w:w="1112" w:type="dxa"/>
            <w:vMerge w:val="restart"/>
            <w:vAlign w:val="center"/>
          </w:tcPr>
          <w:p>
            <w:pPr>
              <w:jc w:val="center"/>
              <w:rPr>
                <w:rFonts w:ascii="Times New Roman" w:hAnsi="Times New Roman"/>
                <w:sz w:val="21"/>
                <w:szCs w:val="21"/>
              </w:rPr>
            </w:pPr>
            <w:r>
              <w:rPr>
                <w:rFonts w:ascii="Times New Roman" w:hAnsi="Times New Roman"/>
                <w:sz w:val="21"/>
                <w:szCs w:val="21"/>
              </w:rPr>
              <w:t>检测项目</w:t>
            </w:r>
          </w:p>
        </w:tc>
        <w:tc>
          <w:tcPr>
            <w:tcW w:w="3944" w:type="dxa"/>
            <w:gridSpan w:val="4"/>
            <w:tcBorders>
              <w:bottom w:val="single" w:color="auto" w:sz="4" w:space="0"/>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检测结果（</w:t>
            </w:r>
            <w:r>
              <w:rPr>
                <w:rFonts w:ascii="Times New Roman" w:hAnsi="Times New Roman"/>
                <w:color w:val="000000"/>
                <w:sz w:val="21"/>
                <w:szCs w:val="21"/>
                <w:lang w:eastAsia="zh-CN"/>
              </w:rPr>
              <w:t>mg/L</w:t>
            </w:r>
            <w:r>
              <w:rPr>
                <w:rFonts w:hint="eastAsia" w:ascii="Times New Roman" w:hAnsi="Times New Roman"/>
                <w:color w:val="000000"/>
                <w:sz w:val="21"/>
                <w:szCs w:val="21"/>
                <w:lang w:eastAsia="zh-CN"/>
              </w:rPr>
              <w:t>，pH除外</w:t>
            </w:r>
            <w:r>
              <w:rPr>
                <w:rFonts w:ascii="Times New Roman" w:hAnsi="Times New Roman"/>
                <w:sz w:val="21"/>
                <w:szCs w:val="21"/>
                <w:lang w:eastAsia="zh-CN"/>
              </w:rPr>
              <w:t>）</w:t>
            </w:r>
          </w:p>
        </w:tc>
        <w:tc>
          <w:tcPr>
            <w:tcW w:w="1751" w:type="dxa"/>
            <w:vMerge w:val="restart"/>
            <w:vAlign w:val="center"/>
          </w:tcPr>
          <w:p>
            <w:pPr>
              <w:jc w:val="center"/>
              <w:rPr>
                <w:rFonts w:ascii="Times New Roman" w:hAnsi="Times New Roman"/>
                <w:color w:val="000000"/>
                <w:sz w:val="21"/>
                <w:szCs w:val="21"/>
              </w:rPr>
            </w:pPr>
            <w:r>
              <w:rPr>
                <w:rFonts w:hint="eastAsia" w:ascii="Times New Roman" w:hAnsi="Times New Roman"/>
                <w:sz w:val="21"/>
                <w:szCs w:val="21"/>
              </w:rPr>
              <w:t>标准限值（</w:t>
            </w:r>
            <w:r>
              <w:rPr>
                <w:rFonts w:hint="eastAsia" w:ascii="Times New Roman" w:hAnsi="Times New Roman"/>
                <w:color w:val="000000"/>
                <w:sz w:val="21"/>
                <w:szCs w:val="21"/>
              </w:rPr>
              <w:t>mg/L</w:t>
            </w:r>
            <w:r>
              <w:rPr>
                <w:rFonts w:hint="eastAsia" w:ascii="Times New Roman" w:hAnsi="Times New Roman"/>
                <w:sz w:val="21"/>
                <w:szCs w:val="21"/>
              </w:rPr>
              <w:t>）</w:t>
            </w:r>
          </w:p>
        </w:tc>
        <w:tc>
          <w:tcPr>
            <w:tcW w:w="685" w:type="dxa"/>
            <w:vMerge w:val="restart"/>
            <w:vAlign w:val="center"/>
          </w:tcPr>
          <w:p>
            <w:pPr>
              <w:jc w:val="center"/>
              <w:rPr>
                <w:rFonts w:ascii="Times New Roman" w:hAnsi="Times New Roman"/>
                <w:sz w:val="21"/>
                <w:szCs w:val="21"/>
              </w:rPr>
            </w:pPr>
            <w:r>
              <w:rPr>
                <w:rFonts w:hint="eastAsia" w:ascii="Times New Roman" w:hAnsi="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exact"/>
          <w:jc w:val="center"/>
        </w:trPr>
        <w:tc>
          <w:tcPr>
            <w:tcW w:w="1126" w:type="dxa"/>
            <w:vMerge w:val="continue"/>
            <w:vAlign w:val="center"/>
          </w:tcPr>
          <w:p>
            <w:pPr>
              <w:spacing w:beforeLines="30" w:afterLines="30"/>
              <w:jc w:val="center"/>
              <w:rPr>
                <w:rFonts w:ascii="Times New Roman" w:hAnsi="Times New Roman"/>
                <w:sz w:val="21"/>
                <w:szCs w:val="21"/>
              </w:rPr>
            </w:pPr>
          </w:p>
        </w:tc>
        <w:tc>
          <w:tcPr>
            <w:tcW w:w="1223" w:type="dxa"/>
            <w:vMerge w:val="continue"/>
            <w:tcBorders>
              <w:bottom w:val="single" w:color="auto" w:sz="4" w:space="0"/>
            </w:tcBorders>
            <w:vAlign w:val="center"/>
          </w:tcPr>
          <w:p>
            <w:pPr>
              <w:jc w:val="center"/>
              <w:rPr>
                <w:rFonts w:ascii="Times New Roman" w:hAnsi="Times New Roman"/>
                <w:sz w:val="21"/>
                <w:szCs w:val="21"/>
              </w:rPr>
            </w:pPr>
          </w:p>
        </w:tc>
        <w:tc>
          <w:tcPr>
            <w:tcW w:w="1112" w:type="dxa"/>
            <w:vMerge w:val="continue"/>
            <w:tcBorders>
              <w:bottom w:val="single" w:color="auto" w:sz="4" w:space="0"/>
            </w:tcBorders>
            <w:vAlign w:val="center"/>
          </w:tcPr>
          <w:p>
            <w:pPr>
              <w:jc w:val="center"/>
              <w:rPr>
                <w:rFonts w:ascii="Times New Roman" w:hAnsi="Times New Roman"/>
                <w:sz w:val="21"/>
                <w:szCs w:val="21"/>
              </w:rPr>
            </w:pP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rPr>
              <w:t>一时段</w:t>
            </w: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rPr>
              <w:t>二时段</w:t>
            </w: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rPr>
              <w:t>三时段</w:t>
            </w: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rPr>
              <w:t>四时段</w:t>
            </w:r>
          </w:p>
        </w:tc>
        <w:tc>
          <w:tcPr>
            <w:tcW w:w="1751" w:type="dxa"/>
            <w:vMerge w:val="continue"/>
            <w:tcBorders>
              <w:bottom w:val="single" w:color="auto" w:sz="4" w:space="0"/>
            </w:tcBorders>
            <w:vAlign w:val="center"/>
          </w:tcPr>
          <w:p>
            <w:pPr>
              <w:jc w:val="center"/>
              <w:rPr>
                <w:rFonts w:ascii="Times New Roman" w:hAnsi="Times New Roman"/>
                <w:sz w:val="21"/>
                <w:szCs w:val="21"/>
              </w:rPr>
            </w:pPr>
          </w:p>
        </w:tc>
        <w:tc>
          <w:tcPr>
            <w:tcW w:w="685" w:type="dxa"/>
            <w:vMerge w:val="continue"/>
            <w:tcBorders>
              <w:bottom w:val="single" w:color="auto" w:sz="4" w:space="0"/>
            </w:tcBorders>
            <w:vAlign w:val="center"/>
          </w:tcPr>
          <w:p>
            <w:pPr>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restart"/>
            <w:vAlign w:val="center"/>
          </w:tcPr>
          <w:p>
            <w:pPr>
              <w:jc w:val="center"/>
              <w:rPr>
                <w:rFonts w:ascii="Times New Roman" w:hAnsi="Times New Roman"/>
                <w:sz w:val="21"/>
                <w:szCs w:val="21"/>
                <w:lang w:eastAsia="zh-CN"/>
              </w:rPr>
            </w:pPr>
            <w:r>
              <w:rPr>
                <w:rFonts w:hint="eastAsia" w:ascii="Times New Roman" w:hAnsi="Times New Roman"/>
                <w:sz w:val="21"/>
                <w:szCs w:val="21"/>
              </w:rPr>
              <w:t>生活污水排放</w:t>
            </w:r>
            <w:r>
              <w:rPr>
                <w:rFonts w:hint="eastAsia" w:ascii="Times New Roman" w:hAnsi="Times New Roman"/>
                <w:sz w:val="21"/>
                <w:szCs w:val="21"/>
                <w:lang w:eastAsia="zh-CN"/>
              </w:rPr>
              <w:t>口</w:t>
            </w:r>
          </w:p>
        </w:tc>
        <w:tc>
          <w:tcPr>
            <w:tcW w:w="1223" w:type="dxa"/>
            <w:vMerge w:val="restart"/>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01</w:t>
            </w: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pH</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3</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4</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1</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w:t>
            </w:r>
            <w:r>
              <w:rPr>
                <w:rFonts w:hint="eastAsia" w:ascii="Times New Roman" w:hAnsi="Times New Roman"/>
                <w:color w:val="000000"/>
                <w:sz w:val="21"/>
                <w:szCs w:val="21"/>
                <w:lang w:eastAsia="zh-CN"/>
              </w:rPr>
              <w:t>16</w:t>
            </w:r>
          </w:p>
        </w:tc>
        <w:tc>
          <w:tcPr>
            <w:tcW w:w="1751" w:type="dxa"/>
            <w:vAlign w:val="center"/>
          </w:tcPr>
          <w:p>
            <w:pPr>
              <w:jc w:val="center"/>
              <w:rPr>
                <w:rFonts w:ascii="Times New Roman" w:hAnsi="Times New Roman"/>
                <w:color w:val="000000"/>
                <w:sz w:val="21"/>
                <w:szCs w:val="21"/>
              </w:rPr>
            </w:pPr>
            <w:r>
              <w:rPr>
                <w:rFonts w:hint="eastAsia" w:ascii="Times New Roman" w:hAnsi="Times New Roman"/>
                <w:color w:val="000000"/>
                <w:sz w:val="21"/>
                <w:szCs w:val="21"/>
                <w:lang w:eastAsia="zh-CN"/>
              </w:rPr>
              <w:t>5.5</w:t>
            </w:r>
            <w:r>
              <w:rPr>
                <w:rFonts w:hint="eastAsia" w:ascii="Times New Roman" w:hAnsi="Times New Roman"/>
                <w:color w:val="000000"/>
                <w:sz w:val="21"/>
                <w:szCs w:val="21"/>
              </w:rPr>
              <w:t>-</w:t>
            </w:r>
            <w:r>
              <w:rPr>
                <w:rFonts w:hint="eastAsia" w:ascii="Times New Roman" w:hAnsi="Times New Roman"/>
                <w:color w:val="000000"/>
                <w:sz w:val="21"/>
                <w:szCs w:val="21"/>
                <w:lang w:eastAsia="zh-CN"/>
              </w:rPr>
              <w:t>8.5</w:t>
            </w:r>
            <w:r>
              <w:rPr>
                <w:rFonts w:hint="eastAsia" w:ascii="Times New Roman" w:hAnsi="Times New Roman"/>
                <w:color w:val="000000"/>
                <w:sz w:val="21"/>
                <w:szCs w:val="21"/>
              </w:rPr>
              <w:t>（无量纲）</w:t>
            </w:r>
          </w:p>
        </w:tc>
        <w:tc>
          <w:tcPr>
            <w:tcW w:w="685" w:type="dxa"/>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ascii="Times New Roman" w:hAnsi="Times New Roman"/>
                <w:sz w:val="21"/>
                <w:szCs w:val="21"/>
              </w:rPr>
              <w:t>SS</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82</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81</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79</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83</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color w:val="000000"/>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COD</w:t>
            </w:r>
            <w:r>
              <w:rPr>
                <w:rFonts w:hint="eastAsia" w:ascii="Times New Roman" w:hAnsi="Times New Roman"/>
                <w:sz w:val="21"/>
                <w:szCs w:val="21"/>
                <w:vertAlign w:val="subscript"/>
              </w:rPr>
              <w:t>Cr</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121</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112</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116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125</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200</w:t>
            </w:r>
          </w:p>
        </w:tc>
        <w:tc>
          <w:tcPr>
            <w:tcW w:w="685" w:type="dxa"/>
          </w:tcPr>
          <w:p>
            <w:pPr>
              <w:rPr>
                <w:rFonts w:ascii="Times New Roman" w:hAnsi="Times New Roman"/>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color w:val="000000"/>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BOD</w:t>
            </w:r>
            <w:r>
              <w:rPr>
                <w:rFonts w:hint="eastAsia" w:ascii="Times New Roman" w:hAnsi="Times New Roman"/>
                <w:sz w:val="21"/>
                <w:szCs w:val="21"/>
                <w:vertAlign w:val="subscript"/>
              </w:rPr>
              <w:t>5</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54.6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55.6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55.3</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54.7</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sz w:val="21"/>
                <w:szCs w:val="21"/>
              </w:rPr>
            </w:pPr>
          </w:p>
        </w:tc>
        <w:tc>
          <w:tcPr>
            <w:tcW w:w="1112" w:type="dxa"/>
            <w:tcBorders>
              <w:top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rPr>
              <w:t>氨氮</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31</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34</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31</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22</w:t>
            </w:r>
          </w:p>
        </w:tc>
        <w:tc>
          <w:tcPr>
            <w:tcW w:w="17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w:t>
            </w:r>
          </w:p>
        </w:tc>
        <w:tc>
          <w:tcPr>
            <w:tcW w:w="685" w:type="dxa"/>
            <w:tcBorders>
              <w:top w:val="single" w:color="auto" w:sz="4" w:space="0"/>
              <w:left w:val="single" w:color="auto" w:sz="4" w:space="0"/>
              <w:bottom w:val="single" w:color="auto" w:sz="4" w:space="0"/>
              <w:right w:val="single" w:color="auto" w:sz="4" w:space="0"/>
            </w:tcBorders>
          </w:tcPr>
          <w:p>
            <w:pPr>
              <w:rPr>
                <w:rFonts w:ascii="Times New Roman" w:hAnsi="Times New Roman"/>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restart"/>
            <w:vAlign w:val="center"/>
          </w:tcPr>
          <w:p>
            <w:pPr>
              <w:jc w:val="center"/>
              <w:rPr>
                <w:rFonts w:ascii="Times New Roman" w:hAnsi="Times New Roman"/>
                <w:sz w:val="21"/>
                <w:szCs w:val="21"/>
                <w:lang w:eastAsia="zh-CN"/>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02</w:t>
            </w:r>
          </w:p>
        </w:tc>
        <w:tc>
          <w:tcPr>
            <w:tcW w:w="1112" w:type="dxa"/>
            <w:tcBorders>
              <w:top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rPr>
              <w:t>pH</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4</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2</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w:t>
            </w:r>
            <w:r>
              <w:rPr>
                <w:rFonts w:hint="eastAsia" w:ascii="Times New Roman" w:hAnsi="Times New Roman"/>
                <w:sz w:val="21"/>
                <w:szCs w:val="21"/>
                <w:lang w:eastAsia="zh-CN"/>
              </w:rPr>
              <w:t>11</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6</w:t>
            </w:r>
          </w:p>
        </w:tc>
        <w:tc>
          <w:tcPr>
            <w:tcW w:w="17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 w:val="21"/>
                <w:szCs w:val="21"/>
              </w:rPr>
            </w:pPr>
            <w:r>
              <w:rPr>
                <w:rFonts w:hint="eastAsia" w:ascii="Times New Roman" w:hAnsi="Times New Roman"/>
                <w:color w:val="000000"/>
                <w:sz w:val="21"/>
                <w:szCs w:val="21"/>
                <w:lang w:eastAsia="zh-CN"/>
              </w:rPr>
              <w:t>5.5</w:t>
            </w:r>
            <w:r>
              <w:rPr>
                <w:rFonts w:hint="eastAsia" w:ascii="Times New Roman" w:hAnsi="Times New Roman"/>
                <w:color w:val="000000"/>
                <w:sz w:val="21"/>
                <w:szCs w:val="21"/>
              </w:rPr>
              <w:t>-</w:t>
            </w:r>
            <w:r>
              <w:rPr>
                <w:rFonts w:hint="eastAsia" w:ascii="Times New Roman" w:hAnsi="Times New Roman"/>
                <w:color w:val="000000"/>
                <w:sz w:val="21"/>
                <w:szCs w:val="21"/>
                <w:lang w:eastAsia="zh-CN"/>
              </w:rPr>
              <w:t>8.5</w:t>
            </w:r>
            <w:r>
              <w:rPr>
                <w:rFonts w:hint="eastAsia" w:ascii="Times New Roman" w:hAnsi="Times New Roman"/>
                <w:color w:val="000000"/>
                <w:sz w:val="21"/>
                <w:szCs w:val="21"/>
              </w:rPr>
              <w:t>（无量纲）</w:t>
            </w:r>
          </w:p>
        </w:tc>
        <w:tc>
          <w:tcPr>
            <w:tcW w:w="685" w:type="dxa"/>
            <w:tcBorders>
              <w:top w:val="single" w:color="auto" w:sz="4" w:space="0"/>
              <w:left w:val="single" w:color="auto" w:sz="4" w:space="0"/>
              <w:bottom w:val="single" w:color="auto" w:sz="4" w:space="0"/>
              <w:right w:val="single" w:color="auto" w:sz="4" w:space="0"/>
            </w:tcBorders>
          </w:tcPr>
          <w:p>
            <w:pPr>
              <w:rPr>
                <w:rFonts w:ascii="Times New Roman" w:hAnsi="Times New Roman"/>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ascii="Times New Roman" w:hAnsi="Times New Roman"/>
                <w:sz w:val="21"/>
                <w:szCs w:val="21"/>
              </w:rPr>
              <w:t>SS</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83</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84</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74</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COD</w:t>
            </w:r>
            <w:r>
              <w:rPr>
                <w:rFonts w:hint="eastAsia" w:ascii="Times New Roman" w:hAnsi="Times New Roman"/>
                <w:sz w:val="21"/>
                <w:szCs w:val="21"/>
                <w:vertAlign w:val="subscript"/>
              </w:rPr>
              <w:t>Cr</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122</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124</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119</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126</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200</w:t>
            </w:r>
          </w:p>
        </w:tc>
        <w:tc>
          <w:tcPr>
            <w:tcW w:w="685" w:type="dxa"/>
          </w:tcPr>
          <w:p>
            <w:pPr>
              <w:rPr>
                <w:rFonts w:ascii="Times New Roman" w:hAnsi="Times New Roman"/>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BOD</w:t>
            </w:r>
            <w:r>
              <w:rPr>
                <w:rFonts w:hint="eastAsia" w:ascii="Times New Roman" w:hAnsi="Times New Roman"/>
                <w:sz w:val="21"/>
                <w:szCs w:val="21"/>
                <w:vertAlign w:val="subscript"/>
              </w:rPr>
              <w:t>5</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55.6</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55.7</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56.2</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55.9</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氨氮</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7.25</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7.13</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7.26</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7.18</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w:t>
            </w:r>
          </w:p>
        </w:tc>
        <w:tc>
          <w:tcPr>
            <w:tcW w:w="685" w:type="dxa"/>
          </w:tcPr>
          <w:p>
            <w:pPr>
              <w:rPr>
                <w:rFonts w:ascii="Times New Roman" w:hAnsi="Times New Roman"/>
                <w:sz w:val="21"/>
                <w:szCs w:val="21"/>
              </w:rPr>
            </w:pPr>
            <w:r>
              <w:rPr>
                <w:rFonts w:hint="eastAsia" w:ascii="Times New Roman" w:hAns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 w:hRule="atLeast"/>
          <w:jc w:val="center"/>
        </w:trPr>
        <w:tc>
          <w:tcPr>
            <w:tcW w:w="9841" w:type="dxa"/>
            <w:gridSpan w:val="9"/>
            <w:tcBorders>
              <w:right w:val="single" w:color="auto" w:sz="4" w:space="0"/>
            </w:tcBorders>
            <w:vAlign w:val="center"/>
          </w:tcPr>
          <w:p>
            <w:pPr>
              <w:spacing w:line="276" w:lineRule="auto"/>
              <w:rPr>
                <w:rFonts w:ascii="Times New Roman" w:hAnsi="Times New Roman"/>
                <w:sz w:val="21"/>
                <w:szCs w:val="21"/>
                <w:lang w:eastAsia="zh-CN"/>
              </w:rPr>
            </w:pPr>
            <w:r>
              <w:rPr>
                <w:rFonts w:ascii="Times New Roman" w:hAnsi="Times New Roman"/>
                <w:sz w:val="21"/>
                <w:szCs w:val="21"/>
                <w:lang w:eastAsia="zh-CN"/>
              </w:rPr>
              <w:t>备注：</w:t>
            </w:r>
            <w:r>
              <w:rPr>
                <w:rFonts w:ascii="Times New Roman" w:hAnsi="Times New Roman"/>
                <w:sz w:val="21"/>
                <w:szCs w:val="21"/>
              </w:rPr>
              <w:fldChar w:fldCharType="begin"/>
            </w:r>
            <w:r>
              <w:rPr>
                <w:rFonts w:ascii="Times New Roman" w:hAnsi="Times New Roman"/>
                <w:sz w:val="21"/>
                <w:szCs w:val="21"/>
                <w:lang w:eastAsia="zh-CN"/>
              </w:rPr>
              <w:instrText xml:space="preserve"> = 1 \* GB3 </w:instrText>
            </w:r>
            <w:r>
              <w:rPr>
                <w:rFonts w:ascii="Times New Roman" w:hAnsi="Times New Roman"/>
                <w:sz w:val="21"/>
                <w:szCs w:val="21"/>
              </w:rPr>
              <w:fldChar w:fldCharType="separate"/>
            </w:r>
            <w:r>
              <w:rPr>
                <w:rFonts w:hint="eastAsia"/>
                <w:sz w:val="21"/>
                <w:szCs w:val="21"/>
                <w:lang w:eastAsia="zh-CN"/>
              </w:rPr>
              <w:t>①</w:t>
            </w:r>
            <w:r>
              <w:rPr>
                <w:rFonts w:ascii="Times New Roman" w:hAnsi="Times New Roman"/>
                <w:sz w:val="21"/>
                <w:szCs w:val="21"/>
              </w:rPr>
              <w:fldChar w:fldCharType="end"/>
            </w:r>
            <w:r>
              <w:rPr>
                <w:rFonts w:ascii="Times New Roman" w:hAnsi="Times New Roman"/>
                <w:sz w:val="21"/>
                <w:szCs w:val="21"/>
                <w:lang w:eastAsia="zh-CN"/>
              </w:rPr>
              <w:t>本检测结果只对当次采</w:t>
            </w:r>
            <w:r>
              <w:rPr>
                <w:rFonts w:hint="eastAsia" w:ascii="Times New Roman" w:hAnsi="Times New Roman"/>
                <w:sz w:val="21"/>
                <w:szCs w:val="21"/>
                <w:lang w:eastAsia="zh-CN"/>
              </w:rPr>
              <w:t>集</w:t>
            </w:r>
            <w:r>
              <w:rPr>
                <w:rFonts w:ascii="Times New Roman" w:hAnsi="Times New Roman"/>
                <w:sz w:val="21"/>
                <w:szCs w:val="21"/>
                <w:lang w:eastAsia="zh-CN"/>
              </w:rPr>
              <w:t>样</w:t>
            </w:r>
            <w:r>
              <w:rPr>
                <w:rFonts w:hint="eastAsia" w:ascii="Times New Roman" w:hAnsi="Times New Roman"/>
                <w:sz w:val="21"/>
                <w:szCs w:val="21"/>
                <w:lang w:eastAsia="zh-CN"/>
              </w:rPr>
              <w:t>品</w:t>
            </w:r>
            <w:r>
              <w:rPr>
                <w:rFonts w:ascii="Times New Roman" w:hAnsi="Times New Roman"/>
                <w:sz w:val="21"/>
                <w:szCs w:val="21"/>
                <w:lang w:eastAsia="zh-CN"/>
              </w:rPr>
              <w:t>负责；</w:t>
            </w:r>
            <w:r>
              <w:rPr>
                <w:rFonts w:hint="eastAsia" w:ascii="Times New Roman" w:hAnsi="Times New Roman"/>
                <w:sz w:val="21"/>
                <w:szCs w:val="21"/>
                <w:lang w:eastAsia="zh-CN"/>
              </w:rPr>
              <w:t xml:space="preserve"> </w:t>
            </w:r>
          </w:p>
          <w:p>
            <w:pPr>
              <w:spacing w:line="276" w:lineRule="auto"/>
              <w:ind w:left="765" w:leftChars="300" w:hanging="105" w:hangingChars="50"/>
              <w:rPr>
                <w:rFonts w:ascii="Times New Roman" w:hAnsi="Times New Roman"/>
                <w:sz w:val="21"/>
                <w:szCs w:val="21"/>
                <w:lang w:eastAsia="zh-CN"/>
              </w:rPr>
            </w:pPr>
            <w:r>
              <w:rPr>
                <w:rFonts w:ascii="Times New Roman" w:hAnsi="Times New Roman"/>
                <w:sz w:val="21"/>
                <w:szCs w:val="21"/>
              </w:rPr>
              <w:fldChar w:fldCharType="begin"/>
            </w:r>
            <w:r>
              <w:rPr>
                <w:rFonts w:ascii="Times New Roman" w:hAnsi="Times New Roman"/>
                <w:sz w:val="21"/>
                <w:szCs w:val="21"/>
                <w:lang w:eastAsia="zh-CN"/>
              </w:rPr>
              <w:instrText xml:space="preserve"> </w:instrText>
            </w:r>
            <w:r>
              <w:rPr>
                <w:rFonts w:hint="eastAsia" w:ascii="Times New Roman" w:hAnsi="Times New Roman"/>
                <w:sz w:val="21"/>
                <w:szCs w:val="21"/>
                <w:lang w:eastAsia="zh-CN"/>
              </w:rPr>
              <w:instrText xml:space="preserve">= 2 \* GB3</w:instrText>
            </w:r>
            <w:r>
              <w:rPr>
                <w:rFonts w:ascii="Times New Roman" w:hAnsi="Times New Roman"/>
                <w:sz w:val="21"/>
                <w:szCs w:val="21"/>
                <w:lang w:eastAsia="zh-CN"/>
              </w:rPr>
              <w:instrText xml:space="preserve"> </w:instrText>
            </w:r>
            <w:r>
              <w:rPr>
                <w:rFonts w:ascii="Times New Roman" w:hAnsi="Times New Roman"/>
                <w:sz w:val="21"/>
                <w:szCs w:val="21"/>
              </w:rPr>
              <w:fldChar w:fldCharType="separate"/>
            </w:r>
            <w:r>
              <w:rPr>
                <w:rFonts w:hint="eastAsia" w:ascii="Times New Roman" w:hAnsi="Times New Roman"/>
                <w:sz w:val="21"/>
                <w:szCs w:val="21"/>
                <w:lang w:eastAsia="zh-CN"/>
              </w:rPr>
              <w:t>②</w:t>
            </w:r>
            <w:r>
              <w:rPr>
                <w:rFonts w:ascii="Times New Roman" w:hAnsi="Times New Roman"/>
                <w:sz w:val="21"/>
                <w:szCs w:val="21"/>
              </w:rPr>
              <w:fldChar w:fldCharType="end"/>
            </w:r>
            <w:r>
              <w:rPr>
                <w:rFonts w:hint="eastAsia" w:ascii="Times New Roman" w:hAnsi="Times New Roman"/>
                <w:sz w:val="21"/>
                <w:szCs w:val="21"/>
                <w:lang w:eastAsia="zh-CN"/>
              </w:rPr>
              <w:t>标准限值参照</w:t>
            </w:r>
            <w:r>
              <w:rPr>
                <w:rFonts w:ascii="Times New Roman" w:hAnsi="Times New Roman"/>
                <w:sz w:val="21"/>
                <w:szCs w:val="21"/>
                <w:lang w:eastAsia="zh-CN"/>
              </w:rPr>
              <w:t>废水排放执行《农田灌溉水质标准》（GB5084-2005）旱作标准</w:t>
            </w:r>
            <w:r>
              <w:rPr>
                <w:rFonts w:hint="eastAsia" w:ascii="Times New Roman" w:hAnsi="Times New Roman"/>
                <w:sz w:val="21"/>
                <w:szCs w:val="21"/>
                <w:lang w:eastAsia="zh-CN"/>
              </w:rPr>
              <w:t>。</w:t>
            </w:r>
          </w:p>
        </w:tc>
      </w:tr>
    </w:tbl>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10.2有机废气监测结果</w:t>
      </w:r>
    </w:p>
    <w:p>
      <w:pPr>
        <w:spacing w:line="220" w:lineRule="atLeast"/>
        <w:jc w:val="center"/>
        <w:rPr>
          <w:rFonts w:ascii="Times New Roman" w:hAnsi="Times New Roman" w:cstheme="majorBidi"/>
          <w:b/>
          <w:bCs/>
          <w:sz w:val="21"/>
          <w:szCs w:val="21"/>
          <w:lang w:eastAsia="zh-CN"/>
        </w:rPr>
      </w:pPr>
      <w:r>
        <w:rPr>
          <w:rFonts w:hint="eastAsia" w:ascii="Times New Roman" w:hAnsi="Times New Roman" w:cstheme="majorBidi"/>
          <w:b/>
          <w:bCs/>
          <w:sz w:val="21"/>
          <w:szCs w:val="21"/>
          <w:lang w:eastAsia="zh-CN"/>
        </w:rPr>
        <w:t>表10.2.1  有机废气监测结果</w:t>
      </w:r>
    </w:p>
    <w:tbl>
      <w:tblPr>
        <w:tblStyle w:val="33"/>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278"/>
        <w:gridCol w:w="153"/>
        <w:gridCol w:w="1233"/>
        <w:gridCol w:w="1324"/>
        <w:gridCol w:w="419"/>
        <w:gridCol w:w="820"/>
        <w:gridCol w:w="1193"/>
        <w:gridCol w:w="264"/>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rPr>
            </w:pPr>
            <w:r>
              <w:rPr>
                <w:rFonts w:hint="eastAsia" w:ascii="Times New Roman" w:hAnsi="Times New Roman" w:cs="Times New Roman"/>
                <w:sz w:val="21"/>
                <w:szCs w:val="21"/>
              </w:rPr>
              <w:t>1、排放参数测定结果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监测频次</w:t>
            </w:r>
          </w:p>
        </w:tc>
        <w:tc>
          <w:tcPr>
            <w:tcW w:w="174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rPr>
              <w:t>排气筒高度</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p>
        </w:tc>
        <w:tc>
          <w:tcPr>
            <w:tcW w:w="2013"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废气流量</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/h)</w:t>
            </w:r>
          </w:p>
        </w:tc>
        <w:tc>
          <w:tcPr>
            <w:tcW w:w="1815"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有机废气处理前检测口</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11020</w:t>
            </w:r>
          </w:p>
        </w:tc>
        <w:tc>
          <w:tcPr>
            <w:tcW w:w="1815" w:type="dxa"/>
            <w:gridSpan w:val="2"/>
            <w:vMerge w:val="restart"/>
            <w:vAlign w:val="center"/>
          </w:tcPr>
          <w:p>
            <w:pPr>
              <w:spacing w:line="220" w:lineRule="atLeast"/>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11585</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11652</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有机废气排放口</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11015</w:t>
            </w:r>
          </w:p>
        </w:tc>
        <w:tc>
          <w:tcPr>
            <w:tcW w:w="1815" w:type="dxa"/>
            <w:gridSpan w:val="2"/>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sz w:val="21"/>
                <w:szCs w:val="21"/>
                <w:lang w:eastAsia="zh-CN"/>
              </w:rPr>
              <w:t>水喷淋-UV光解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10895</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10758</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rPr>
            </w:pPr>
            <w:r>
              <w:rPr>
                <w:rFonts w:hint="eastAsia" w:ascii="Times New Roman" w:hAnsi="Times New Roman" w:cs="Times New Roman"/>
                <w:sz w:val="21"/>
                <w:szCs w:val="21"/>
              </w:rPr>
              <w:t>2、检测结果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1547"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监测日期</w:t>
            </w:r>
          </w:p>
        </w:tc>
        <w:tc>
          <w:tcPr>
            <w:tcW w:w="1278"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710"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9" w:type="dxa"/>
            <w:gridSpan w:val="2"/>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监侧频次</w:t>
            </w:r>
          </w:p>
        </w:tc>
        <w:tc>
          <w:tcPr>
            <w:tcW w:w="3008" w:type="dxa"/>
            <w:gridSpan w:val="3"/>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Merge w:val="continue"/>
            <w:vAlign w:val="center"/>
          </w:tcPr>
          <w:p>
            <w:pPr>
              <w:spacing w:line="220" w:lineRule="atLeast"/>
              <w:jc w:val="center"/>
              <w:rPr>
                <w:rFonts w:ascii="Times New Roman" w:hAnsi="Times New Roman" w:cs="Times New Roman"/>
                <w:sz w:val="21"/>
                <w:szCs w:val="21"/>
              </w:rPr>
            </w:pPr>
          </w:p>
        </w:tc>
        <w:tc>
          <w:tcPr>
            <w:tcW w:w="1457"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排放浓度</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mg/m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w:t>
            </w:r>
          </w:p>
        </w:tc>
        <w:tc>
          <w:tcPr>
            <w:tcW w:w="1551"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排放速率</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01</w:t>
            </w:r>
          </w:p>
        </w:tc>
        <w:tc>
          <w:tcPr>
            <w:tcW w:w="1278" w:type="dxa"/>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总VOCs</w:t>
            </w:r>
          </w:p>
        </w:tc>
        <w:tc>
          <w:tcPr>
            <w:tcW w:w="2710" w:type="dxa"/>
            <w:gridSpan w:val="3"/>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有机废气处理前检测口</w:t>
            </w: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41</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lang w:eastAsia="zh-CN"/>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38</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lang w:eastAsia="zh-CN"/>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39</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有机废气排放口</w:t>
            </w: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2.85</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2.82</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2.77</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4" w:type="dxa"/>
            <w:gridSpan w:val="7"/>
            <w:vAlign w:val="center"/>
          </w:tcPr>
          <w:p>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w:t>
            </w:r>
            <w:r>
              <w:rPr>
                <w:rFonts w:hint="eastAsia" w:ascii="Times New Roman" w:hAnsi="Times New Roman"/>
                <w:sz w:val="21"/>
                <w:szCs w:val="21"/>
                <w:lang w:eastAsia="zh-CN"/>
              </w:rPr>
              <w:t>排放口执行：广东省</w:t>
            </w:r>
            <w:r>
              <w:rPr>
                <w:rFonts w:ascii="Times New Roman" w:hAnsi="Times New Roman"/>
                <w:sz w:val="21"/>
                <w:szCs w:val="21"/>
                <w:lang w:eastAsia="zh-CN"/>
              </w:rPr>
              <w:t>《家具制造行业挥发性有机化合物排放标准》 ( DB44/814-2010 )</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30</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注：本结果只对当时采集的样品负责。</w:t>
            </w:r>
          </w:p>
        </w:tc>
      </w:tr>
    </w:tbl>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r>
        <w:rPr>
          <w:rFonts w:hint="eastAsia" w:ascii="Times New Roman" w:hAnsi="Times New Roman" w:cstheme="majorBidi"/>
          <w:b/>
          <w:bCs/>
          <w:sz w:val="21"/>
          <w:szCs w:val="21"/>
          <w:lang w:eastAsia="zh-CN"/>
        </w:rPr>
        <w:t>表10.2.2  有机废气监测结果</w:t>
      </w:r>
    </w:p>
    <w:tbl>
      <w:tblPr>
        <w:tblStyle w:val="33"/>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278"/>
        <w:gridCol w:w="153"/>
        <w:gridCol w:w="1233"/>
        <w:gridCol w:w="1324"/>
        <w:gridCol w:w="419"/>
        <w:gridCol w:w="820"/>
        <w:gridCol w:w="1193"/>
        <w:gridCol w:w="264"/>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rPr>
            </w:pPr>
            <w:r>
              <w:rPr>
                <w:rFonts w:hint="eastAsia" w:ascii="Times New Roman" w:hAnsi="Times New Roman" w:cs="Times New Roman"/>
                <w:sz w:val="21"/>
                <w:szCs w:val="21"/>
              </w:rPr>
              <w:t>1、排放参数测定结果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监测频次</w:t>
            </w:r>
          </w:p>
        </w:tc>
        <w:tc>
          <w:tcPr>
            <w:tcW w:w="174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rPr>
              <w:t>排气筒高度</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p>
        </w:tc>
        <w:tc>
          <w:tcPr>
            <w:tcW w:w="2013"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废气流量</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/h)</w:t>
            </w:r>
          </w:p>
        </w:tc>
        <w:tc>
          <w:tcPr>
            <w:tcW w:w="1815"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有机废气处理前检测口</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pPr>
              <w:spacing w:line="220" w:lineRule="atLeast"/>
              <w:jc w:val="center"/>
              <w:rPr>
                <w:rFonts w:ascii="Times New Roman" w:hAnsi="Times New Roman" w:cs="Times New Roman"/>
                <w:color w:val="FF0000"/>
                <w:sz w:val="21"/>
                <w:szCs w:val="21"/>
                <w:lang w:eastAsia="zh-CN"/>
              </w:rPr>
            </w:pPr>
            <w:r>
              <w:rPr>
                <w:rFonts w:hint="eastAsia" w:ascii="Times New Roman" w:hAnsi="Times New Roman" w:cs="Times New Roman"/>
                <w:color w:val="FF0000"/>
                <w:sz w:val="21"/>
                <w:szCs w:val="21"/>
                <w:lang w:eastAsia="zh-CN"/>
              </w:rPr>
              <w:t>--</w:t>
            </w: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11254</w:t>
            </w:r>
          </w:p>
        </w:tc>
        <w:tc>
          <w:tcPr>
            <w:tcW w:w="1815" w:type="dxa"/>
            <w:gridSpan w:val="2"/>
            <w:vMerge w:val="restart"/>
            <w:vAlign w:val="center"/>
          </w:tcPr>
          <w:p>
            <w:pPr>
              <w:spacing w:line="220" w:lineRule="atLeast"/>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pPr>
              <w:spacing w:line="220" w:lineRule="atLeast"/>
              <w:jc w:val="center"/>
              <w:rPr>
                <w:rFonts w:ascii="Times New Roman" w:hAnsi="Times New Roman" w:cs="Times New Roman"/>
                <w:color w:val="FF0000"/>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11545</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pPr>
              <w:spacing w:line="220" w:lineRule="atLeast"/>
              <w:jc w:val="center"/>
              <w:rPr>
                <w:rFonts w:ascii="Times New Roman" w:hAnsi="Times New Roman" w:cs="Times New Roman"/>
                <w:color w:val="FF0000"/>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11658</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有机废气排放口</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10895</w:t>
            </w:r>
          </w:p>
        </w:tc>
        <w:tc>
          <w:tcPr>
            <w:tcW w:w="1815" w:type="dxa"/>
            <w:gridSpan w:val="2"/>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sz w:val="21"/>
                <w:szCs w:val="21"/>
                <w:lang w:eastAsia="zh-CN"/>
              </w:rPr>
              <w:t>水喷淋-UV光解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10795</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11025</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rPr>
            </w:pPr>
            <w:r>
              <w:rPr>
                <w:rFonts w:hint="eastAsia" w:ascii="Times New Roman" w:hAnsi="Times New Roman" w:cs="Times New Roman"/>
                <w:sz w:val="21"/>
                <w:szCs w:val="21"/>
              </w:rPr>
              <w:t>2、检测结果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1547"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监测日期</w:t>
            </w:r>
          </w:p>
        </w:tc>
        <w:tc>
          <w:tcPr>
            <w:tcW w:w="1278"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710"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9" w:type="dxa"/>
            <w:gridSpan w:val="2"/>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监侧频次</w:t>
            </w:r>
          </w:p>
        </w:tc>
        <w:tc>
          <w:tcPr>
            <w:tcW w:w="3008" w:type="dxa"/>
            <w:gridSpan w:val="3"/>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Merge w:val="continue"/>
            <w:vAlign w:val="center"/>
          </w:tcPr>
          <w:p>
            <w:pPr>
              <w:spacing w:line="220" w:lineRule="atLeast"/>
              <w:jc w:val="center"/>
              <w:rPr>
                <w:rFonts w:ascii="Times New Roman" w:hAnsi="Times New Roman" w:cs="Times New Roman"/>
                <w:sz w:val="21"/>
                <w:szCs w:val="21"/>
              </w:rPr>
            </w:pPr>
          </w:p>
        </w:tc>
        <w:tc>
          <w:tcPr>
            <w:tcW w:w="1457"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排放浓度</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mg/m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w:t>
            </w:r>
          </w:p>
        </w:tc>
        <w:tc>
          <w:tcPr>
            <w:tcW w:w="1551"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排放速率</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02</w:t>
            </w:r>
          </w:p>
        </w:tc>
        <w:tc>
          <w:tcPr>
            <w:tcW w:w="1278"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lang w:eastAsia="zh-CN"/>
              </w:rPr>
              <w:t>总VOCs</w:t>
            </w:r>
          </w:p>
        </w:tc>
        <w:tc>
          <w:tcPr>
            <w:tcW w:w="2710" w:type="dxa"/>
            <w:gridSpan w:val="3"/>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有机废气处理前检测口</w:t>
            </w: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42</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lang w:eastAsia="zh-CN"/>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40</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lang w:eastAsia="zh-CN"/>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38</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xml:space="preserve">有机废气排放口 </w:t>
            </w: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2.91</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2.84</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2.88</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4" w:type="dxa"/>
            <w:gridSpan w:val="7"/>
            <w:vAlign w:val="center"/>
          </w:tcPr>
          <w:p>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有机废气</w:t>
            </w:r>
            <w:r>
              <w:rPr>
                <w:rFonts w:hint="eastAsia" w:ascii="Times New Roman" w:hAnsi="Times New Roman"/>
                <w:sz w:val="21"/>
                <w:szCs w:val="21"/>
                <w:lang w:eastAsia="zh-CN"/>
              </w:rPr>
              <w:t>排放口执行：广东省</w:t>
            </w:r>
            <w:r>
              <w:rPr>
                <w:rFonts w:ascii="Times New Roman" w:hAnsi="Times New Roman"/>
                <w:sz w:val="21"/>
                <w:szCs w:val="21"/>
                <w:lang w:eastAsia="zh-CN"/>
              </w:rPr>
              <w:t>《家具制造行业挥发性有机化合物排放标准》 ( DB44/814-2010 )</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30</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注：本结果只对当时采集的样品负责。</w:t>
            </w:r>
          </w:p>
        </w:tc>
      </w:tr>
    </w:tbl>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10.3粉尘废气监测结果</w:t>
      </w:r>
    </w:p>
    <w:p>
      <w:pPr>
        <w:spacing w:line="220" w:lineRule="atLeast"/>
        <w:jc w:val="center"/>
        <w:rPr>
          <w:rFonts w:ascii="Times New Roman" w:hAnsi="Times New Roman" w:cstheme="majorBidi"/>
          <w:b/>
          <w:bCs/>
          <w:sz w:val="21"/>
          <w:szCs w:val="21"/>
          <w:lang w:eastAsia="zh-CN"/>
        </w:rPr>
      </w:pPr>
      <w:r>
        <w:rPr>
          <w:rFonts w:hint="eastAsia" w:ascii="Times New Roman" w:hAnsi="Times New Roman" w:cstheme="majorBidi"/>
          <w:b/>
          <w:bCs/>
          <w:sz w:val="21"/>
          <w:szCs w:val="21"/>
          <w:lang w:eastAsia="zh-CN"/>
        </w:rPr>
        <w:t>表10.3.1  粉尘废气监测结果</w:t>
      </w:r>
    </w:p>
    <w:tbl>
      <w:tblPr>
        <w:tblStyle w:val="33"/>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278"/>
        <w:gridCol w:w="153"/>
        <w:gridCol w:w="1233"/>
        <w:gridCol w:w="1324"/>
        <w:gridCol w:w="419"/>
        <w:gridCol w:w="820"/>
        <w:gridCol w:w="1193"/>
        <w:gridCol w:w="264"/>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rPr>
            </w:pPr>
            <w:r>
              <w:rPr>
                <w:rFonts w:hint="eastAsia" w:ascii="Times New Roman" w:hAnsi="Times New Roman" w:cs="Times New Roman"/>
                <w:sz w:val="21"/>
                <w:szCs w:val="21"/>
              </w:rPr>
              <w:t>1、排放参数测定结果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监测频次</w:t>
            </w:r>
          </w:p>
        </w:tc>
        <w:tc>
          <w:tcPr>
            <w:tcW w:w="174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rPr>
              <w:t>排气筒高度</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p>
        </w:tc>
        <w:tc>
          <w:tcPr>
            <w:tcW w:w="2013"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废气流量</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/h)</w:t>
            </w:r>
          </w:p>
        </w:tc>
        <w:tc>
          <w:tcPr>
            <w:tcW w:w="1815"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粉尘废气处理前检测口</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4525</w:t>
            </w:r>
          </w:p>
        </w:tc>
        <w:tc>
          <w:tcPr>
            <w:tcW w:w="1815" w:type="dxa"/>
            <w:gridSpan w:val="2"/>
            <w:vMerge w:val="restart"/>
            <w:vAlign w:val="center"/>
          </w:tcPr>
          <w:p>
            <w:pPr>
              <w:spacing w:line="220" w:lineRule="atLeast"/>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4485</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4515</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粉尘废气排放口</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4445</w:t>
            </w:r>
          </w:p>
        </w:tc>
        <w:tc>
          <w:tcPr>
            <w:tcW w:w="1815" w:type="dxa"/>
            <w:gridSpan w:val="2"/>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sz w:val="21"/>
                <w:szCs w:val="21"/>
                <w:lang w:eastAsia="zh-CN"/>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4479</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4511</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rPr>
            </w:pPr>
            <w:r>
              <w:rPr>
                <w:rFonts w:hint="eastAsia" w:ascii="Times New Roman" w:hAnsi="Times New Roman" w:cs="Times New Roman"/>
                <w:sz w:val="21"/>
                <w:szCs w:val="21"/>
              </w:rPr>
              <w:t>2、检测结果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1547"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监测日期</w:t>
            </w:r>
          </w:p>
        </w:tc>
        <w:tc>
          <w:tcPr>
            <w:tcW w:w="1278"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710"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9" w:type="dxa"/>
            <w:gridSpan w:val="2"/>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监侧频次</w:t>
            </w:r>
          </w:p>
        </w:tc>
        <w:tc>
          <w:tcPr>
            <w:tcW w:w="3008" w:type="dxa"/>
            <w:gridSpan w:val="3"/>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Merge w:val="continue"/>
            <w:vAlign w:val="center"/>
          </w:tcPr>
          <w:p>
            <w:pPr>
              <w:spacing w:line="220" w:lineRule="atLeast"/>
              <w:jc w:val="center"/>
              <w:rPr>
                <w:rFonts w:ascii="Times New Roman" w:hAnsi="Times New Roman" w:cs="Times New Roman"/>
                <w:sz w:val="21"/>
                <w:szCs w:val="21"/>
              </w:rPr>
            </w:pPr>
          </w:p>
        </w:tc>
        <w:tc>
          <w:tcPr>
            <w:tcW w:w="1457"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排放浓度</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mg/m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w:t>
            </w:r>
          </w:p>
        </w:tc>
        <w:tc>
          <w:tcPr>
            <w:tcW w:w="1551"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排放速率</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01</w:t>
            </w:r>
          </w:p>
        </w:tc>
        <w:tc>
          <w:tcPr>
            <w:tcW w:w="1278" w:type="dxa"/>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2710" w:type="dxa"/>
            <w:gridSpan w:val="3"/>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heme="majorBidi"/>
                <w:bCs/>
                <w:sz w:val="21"/>
                <w:szCs w:val="21"/>
                <w:lang w:eastAsia="zh-CN"/>
              </w:rPr>
              <w:t>粉尘</w:t>
            </w:r>
            <w:r>
              <w:rPr>
                <w:rFonts w:hint="eastAsia" w:ascii="Times New Roman" w:hAnsi="Times New Roman" w:cs="Times New Roman"/>
                <w:sz w:val="21"/>
                <w:szCs w:val="21"/>
                <w:lang w:eastAsia="zh-CN"/>
              </w:rPr>
              <w:t>废气处理前检测口</w:t>
            </w: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66</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lang w:eastAsia="zh-CN"/>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67</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lang w:eastAsia="zh-CN"/>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62</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heme="majorBidi"/>
                <w:bCs/>
                <w:sz w:val="21"/>
                <w:szCs w:val="21"/>
                <w:lang w:eastAsia="zh-CN"/>
              </w:rPr>
              <w:t>粉尘</w:t>
            </w:r>
            <w:r>
              <w:rPr>
                <w:rFonts w:hint="eastAsia" w:ascii="Times New Roman" w:hAnsi="Times New Roman" w:cs="Times New Roman"/>
                <w:sz w:val="21"/>
                <w:szCs w:val="21"/>
              </w:rPr>
              <w:t>废气排放口</w:t>
            </w: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6.22</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6.11</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6.08</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4" w:type="dxa"/>
            <w:gridSpan w:val="7"/>
            <w:vAlign w:val="center"/>
          </w:tcPr>
          <w:p>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粉尘废气</w:t>
            </w:r>
            <w:r>
              <w:rPr>
                <w:rFonts w:hint="eastAsia" w:ascii="Times New Roman" w:hAnsi="Times New Roman"/>
                <w:sz w:val="21"/>
                <w:szCs w:val="21"/>
                <w:lang w:eastAsia="zh-CN"/>
              </w:rPr>
              <w:t>排放口执行：广东省《大气污染物排放限值》（DB44/27-2001）第二时段二级标准</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120</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注：本结果只对当时采集的样品负责。</w:t>
            </w:r>
          </w:p>
        </w:tc>
      </w:tr>
    </w:tbl>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p>
    <w:p>
      <w:pPr>
        <w:spacing w:line="220" w:lineRule="atLeast"/>
        <w:jc w:val="center"/>
        <w:rPr>
          <w:rFonts w:ascii="Times New Roman" w:hAnsi="Times New Roman" w:cstheme="majorBidi"/>
          <w:b/>
          <w:bCs/>
          <w:sz w:val="21"/>
          <w:szCs w:val="21"/>
          <w:lang w:eastAsia="zh-CN"/>
        </w:rPr>
      </w:pPr>
      <w:r>
        <w:rPr>
          <w:rFonts w:hint="eastAsia" w:ascii="Times New Roman" w:hAnsi="Times New Roman" w:cstheme="majorBidi"/>
          <w:b/>
          <w:bCs/>
          <w:sz w:val="21"/>
          <w:szCs w:val="21"/>
          <w:lang w:eastAsia="zh-CN"/>
        </w:rPr>
        <w:t>表10.3.2  粉尘废气监测结果</w:t>
      </w:r>
    </w:p>
    <w:tbl>
      <w:tblPr>
        <w:tblStyle w:val="33"/>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278"/>
        <w:gridCol w:w="153"/>
        <w:gridCol w:w="1233"/>
        <w:gridCol w:w="1324"/>
        <w:gridCol w:w="419"/>
        <w:gridCol w:w="820"/>
        <w:gridCol w:w="1193"/>
        <w:gridCol w:w="264"/>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rPr>
            </w:pPr>
            <w:r>
              <w:rPr>
                <w:rFonts w:hint="eastAsia" w:ascii="Times New Roman" w:hAnsi="Times New Roman" w:cs="Times New Roman"/>
                <w:sz w:val="21"/>
                <w:szCs w:val="21"/>
              </w:rPr>
              <w:t>1、排放参数测定结果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监测频次</w:t>
            </w:r>
          </w:p>
        </w:tc>
        <w:tc>
          <w:tcPr>
            <w:tcW w:w="174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rPr>
              <w:t>排气筒高度</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p>
        </w:tc>
        <w:tc>
          <w:tcPr>
            <w:tcW w:w="2013"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废气流量</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/h)</w:t>
            </w:r>
          </w:p>
        </w:tc>
        <w:tc>
          <w:tcPr>
            <w:tcW w:w="1815"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粉尘废气处理前检测口</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4452</w:t>
            </w:r>
          </w:p>
        </w:tc>
        <w:tc>
          <w:tcPr>
            <w:tcW w:w="1815" w:type="dxa"/>
            <w:gridSpan w:val="2"/>
            <w:vMerge w:val="restart"/>
            <w:vAlign w:val="center"/>
          </w:tcPr>
          <w:p>
            <w:pPr>
              <w:spacing w:line="220" w:lineRule="atLeast"/>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4512</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4485</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粉尘废气排放口</w:t>
            </w: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743" w:type="dxa"/>
            <w:gridSpan w:val="2"/>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4432</w:t>
            </w:r>
          </w:p>
        </w:tc>
        <w:tc>
          <w:tcPr>
            <w:tcW w:w="1815" w:type="dxa"/>
            <w:gridSpan w:val="2"/>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sz w:val="21"/>
                <w:szCs w:val="21"/>
                <w:lang w:eastAsia="zh-CN"/>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4492</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8" w:type="dxa"/>
            <w:gridSpan w:val="3"/>
            <w:vMerge w:val="continue"/>
            <w:vAlign w:val="center"/>
          </w:tcPr>
          <w:p>
            <w:pPr>
              <w:spacing w:line="220" w:lineRule="atLeast"/>
              <w:jc w:val="center"/>
              <w:rPr>
                <w:rFonts w:ascii="Times New Roman" w:hAnsi="Times New Roman" w:cs="Times New Roman"/>
                <w:sz w:val="21"/>
                <w:szCs w:val="21"/>
              </w:rPr>
            </w:pPr>
          </w:p>
        </w:tc>
        <w:tc>
          <w:tcPr>
            <w:tcW w:w="1233"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743" w:type="dxa"/>
            <w:gridSpan w:val="2"/>
            <w:vMerge w:val="continue"/>
            <w:vAlign w:val="center"/>
          </w:tcPr>
          <w:p>
            <w:pPr>
              <w:spacing w:line="220" w:lineRule="atLeast"/>
              <w:jc w:val="center"/>
              <w:rPr>
                <w:rFonts w:ascii="Times New Roman" w:hAnsi="Times New Roman" w:cs="Times New Roman"/>
                <w:sz w:val="21"/>
                <w:szCs w:val="21"/>
                <w:lang w:eastAsia="zh-CN"/>
              </w:rPr>
            </w:pPr>
          </w:p>
        </w:tc>
        <w:tc>
          <w:tcPr>
            <w:tcW w:w="2013"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4456</w:t>
            </w:r>
          </w:p>
        </w:tc>
        <w:tc>
          <w:tcPr>
            <w:tcW w:w="1815" w:type="dxa"/>
            <w:gridSpan w:val="2"/>
            <w:vMerge w:val="continue"/>
            <w:vAlign w:val="center"/>
          </w:tcPr>
          <w:p>
            <w:pPr>
              <w:spacing w:line="220" w:lineRule="atLeas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rPr>
            </w:pPr>
            <w:r>
              <w:rPr>
                <w:rFonts w:hint="eastAsia" w:ascii="Times New Roman" w:hAnsi="Times New Roman" w:cs="Times New Roman"/>
                <w:sz w:val="21"/>
                <w:szCs w:val="21"/>
              </w:rPr>
              <w:t>2、检测结果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1547"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监测日期</w:t>
            </w:r>
          </w:p>
        </w:tc>
        <w:tc>
          <w:tcPr>
            <w:tcW w:w="1278"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监测项目</w:t>
            </w:r>
          </w:p>
        </w:tc>
        <w:tc>
          <w:tcPr>
            <w:tcW w:w="2710"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监测位置</w:t>
            </w:r>
          </w:p>
        </w:tc>
        <w:tc>
          <w:tcPr>
            <w:tcW w:w="1239" w:type="dxa"/>
            <w:gridSpan w:val="2"/>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监侧频次</w:t>
            </w:r>
          </w:p>
        </w:tc>
        <w:tc>
          <w:tcPr>
            <w:tcW w:w="3008" w:type="dxa"/>
            <w:gridSpan w:val="3"/>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Merge w:val="continue"/>
            <w:vAlign w:val="center"/>
          </w:tcPr>
          <w:p>
            <w:pPr>
              <w:spacing w:line="220" w:lineRule="atLeast"/>
              <w:jc w:val="center"/>
              <w:rPr>
                <w:rFonts w:ascii="Times New Roman" w:hAnsi="Times New Roman" w:cs="Times New Roman"/>
                <w:sz w:val="21"/>
                <w:szCs w:val="21"/>
              </w:rPr>
            </w:pPr>
          </w:p>
        </w:tc>
        <w:tc>
          <w:tcPr>
            <w:tcW w:w="1457"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排放浓度</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 mg/m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w:t>
            </w:r>
          </w:p>
        </w:tc>
        <w:tc>
          <w:tcPr>
            <w:tcW w:w="1551" w:type="dxa"/>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排放速率</w:t>
            </w:r>
          </w:p>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olor w:val="000000"/>
                <w:sz w:val="21"/>
                <w:szCs w:val="21"/>
              </w:rPr>
              <w:t>2019.</w:t>
            </w:r>
            <w:r>
              <w:rPr>
                <w:rFonts w:hint="eastAsia" w:ascii="Times New Roman" w:hAnsi="Times New Roman"/>
                <w:color w:val="000000"/>
                <w:sz w:val="21"/>
                <w:szCs w:val="21"/>
                <w:lang w:eastAsia="zh-CN"/>
              </w:rPr>
              <w:t>03</w:t>
            </w:r>
            <w:r>
              <w:rPr>
                <w:rFonts w:hint="eastAsia" w:ascii="Times New Roman" w:hAnsi="Times New Roman"/>
                <w:color w:val="000000"/>
                <w:sz w:val="21"/>
                <w:szCs w:val="21"/>
              </w:rPr>
              <w:t>.</w:t>
            </w:r>
            <w:r>
              <w:rPr>
                <w:rFonts w:hint="eastAsia" w:ascii="Times New Roman" w:hAnsi="Times New Roman"/>
                <w:color w:val="000000"/>
                <w:sz w:val="21"/>
                <w:szCs w:val="21"/>
                <w:lang w:eastAsia="zh-CN"/>
              </w:rPr>
              <w:t>02</w:t>
            </w:r>
          </w:p>
        </w:tc>
        <w:tc>
          <w:tcPr>
            <w:tcW w:w="1278" w:type="dxa"/>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2710" w:type="dxa"/>
            <w:gridSpan w:val="3"/>
            <w:vMerge w:val="restart"/>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heme="majorBidi"/>
                <w:bCs/>
                <w:sz w:val="21"/>
                <w:szCs w:val="21"/>
                <w:lang w:eastAsia="zh-CN"/>
              </w:rPr>
              <w:t>粉尘</w:t>
            </w:r>
            <w:r>
              <w:rPr>
                <w:rFonts w:hint="eastAsia" w:ascii="Times New Roman" w:hAnsi="Times New Roman" w:cs="Times New Roman"/>
                <w:sz w:val="21"/>
                <w:szCs w:val="21"/>
                <w:lang w:eastAsia="zh-CN"/>
              </w:rPr>
              <w:t>废气处理前检测口</w:t>
            </w: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65</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lang w:eastAsia="zh-CN"/>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64</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lang w:eastAsia="zh-CN"/>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64</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restart"/>
            <w:vAlign w:val="center"/>
          </w:tcPr>
          <w:p>
            <w:pPr>
              <w:spacing w:line="220" w:lineRule="atLeast"/>
              <w:jc w:val="center"/>
              <w:rPr>
                <w:rFonts w:ascii="Times New Roman" w:hAnsi="Times New Roman" w:cs="Times New Roman"/>
                <w:sz w:val="21"/>
                <w:szCs w:val="21"/>
              </w:rPr>
            </w:pPr>
            <w:r>
              <w:rPr>
                <w:rFonts w:hint="eastAsia" w:ascii="Times New Roman" w:hAnsi="Times New Roman" w:cstheme="majorBidi"/>
                <w:bCs/>
                <w:sz w:val="21"/>
                <w:szCs w:val="21"/>
                <w:lang w:eastAsia="zh-CN"/>
              </w:rPr>
              <w:t>粉尘</w:t>
            </w:r>
            <w:r>
              <w:rPr>
                <w:rFonts w:hint="eastAsia" w:ascii="Times New Roman" w:hAnsi="Times New Roman" w:cs="Times New Roman"/>
                <w:sz w:val="21"/>
                <w:szCs w:val="21"/>
              </w:rPr>
              <w:t>废气排放口</w:t>
            </w: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第一次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6.15</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第二次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6.22</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vMerge w:val="continue"/>
            <w:vAlign w:val="center"/>
          </w:tcPr>
          <w:p>
            <w:pPr>
              <w:spacing w:line="220" w:lineRule="atLeast"/>
              <w:jc w:val="center"/>
              <w:rPr>
                <w:rFonts w:ascii="Times New Roman" w:hAnsi="Times New Roman" w:cs="Times New Roman"/>
                <w:sz w:val="21"/>
                <w:szCs w:val="21"/>
              </w:rPr>
            </w:pPr>
          </w:p>
        </w:tc>
        <w:tc>
          <w:tcPr>
            <w:tcW w:w="1278" w:type="dxa"/>
            <w:vMerge w:val="continue"/>
            <w:vAlign w:val="center"/>
          </w:tcPr>
          <w:p>
            <w:pPr>
              <w:spacing w:line="220" w:lineRule="atLeast"/>
              <w:jc w:val="center"/>
              <w:rPr>
                <w:rFonts w:ascii="Times New Roman" w:hAnsi="Times New Roman" w:cs="Times New Roman"/>
                <w:sz w:val="21"/>
                <w:szCs w:val="21"/>
              </w:rPr>
            </w:pPr>
          </w:p>
        </w:tc>
        <w:tc>
          <w:tcPr>
            <w:tcW w:w="2710" w:type="dxa"/>
            <w:gridSpan w:val="3"/>
            <w:vMerge w:val="continue"/>
            <w:vAlign w:val="center"/>
          </w:tcPr>
          <w:p>
            <w:pPr>
              <w:spacing w:line="220" w:lineRule="atLeast"/>
              <w:jc w:val="center"/>
              <w:rPr>
                <w:rFonts w:ascii="Times New Roman" w:hAnsi="Times New Roman" w:cs="Times New Roman"/>
                <w:sz w:val="21"/>
                <w:szCs w:val="21"/>
              </w:rPr>
            </w:pPr>
          </w:p>
        </w:tc>
        <w:tc>
          <w:tcPr>
            <w:tcW w:w="1239" w:type="dxa"/>
            <w:gridSpan w:val="2"/>
            <w:vAlign w:val="center"/>
          </w:tcPr>
          <w:p>
            <w:pPr>
              <w:spacing w:line="220" w:lineRule="atLeast"/>
              <w:jc w:val="center"/>
              <w:rPr>
                <w:rFonts w:ascii="Times New Roman" w:hAnsi="Times New Roman" w:cs="Times New Roman"/>
                <w:sz w:val="21"/>
                <w:szCs w:val="21"/>
              </w:rPr>
            </w:pPr>
            <w:r>
              <w:rPr>
                <w:rFonts w:hint="eastAsia" w:ascii="Times New Roman" w:hAnsi="Times New Roman" w:cs="Times New Roman"/>
                <w:sz w:val="21"/>
                <w:szCs w:val="21"/>
              </w:rPr>
              <w:t>第三次</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6.14</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4" w:type="dxa"/>
            <w:gridSpan w:val="7"/>
            <w:vAlign w:val="center"/>
          </w:tcPr>
          <w:p>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粉尘废气</w:t>
            </w:r>
            <w:r>
              <w:rPr>
                <w:rFonts w:hint="eastAsia" w:ascii="Times New Roman" w:hAnsi="Times New Roman"/>
                <w:sz w:val="21"/>
                <w:szCs w:val="21"/>
                <w:lang w:eastAsia="zh-CN"/>
              </w:rPr>
              <w:t>排放口执行：广东省《大气污染物排放限值》（DB44/27-2001）第二时段二级标准</w:t>
            </w:r>
          </w:p>
        </w:tc>
        <w:tc>
          <w:tcPr>
            <w:tcW w:w="1457" w:type="dxa"/>
            <w:gridSpan w:val="2"/>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120</w:t>
            </w:r>
          </w:p>
        </w:tc>
        <w:tc>
          <w:tcPr>
            <w:tcW w:w="1551" w:type="dxa"/>
            <w:vAlign w:val="center"/>
          </w:tcPr>
          <w:p>
            <w:pPr>
              <w:spacing w:line="220" w:lineRule="atLeast"/>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10"/>
            <w:vAlign w:val="center"/>
          </w:tcPr>
          <w:p>
            <w:pPr>
              <w:spacing w:line="220" w:lineRule="atLeast"/>
              <w:rPr>
                <w:rFonts w:ascii="Times New Roman" w:hAnsi="Times New Roman" w:cs="Times New Roman"/>
                <w:sz w:val="21"/>
                <w:szCs w:val="21"/>
                <w:lang w:eastAsia="zh-CN"/>
              </w:rPr>
            </w:pPr>
            <w:r>
              <w:rPr>
                <w:rFonts w:hint="eastAsia" w:ascii="Times New Roman" w:hAnsi="Times New Roman" w:cs="Times New Roman"/>
                <w:sz w:val="21"/>
                <w:szCs w:val="21"/>
                <w:lang w:eastAsia="zh-CN"/>
              </w:rPr>
              <w:t>注：本结果只对当时采集的样品负责。</w:t>
            </w:r>
          </w:p>
        </w:tc>
      </w:tr>
    </w:tbl>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p>
    <w:p>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10.4噪声监测结果：</w:t>
      </w:r>
    </w:p>
    <w:p>
      <w:pPr>
        <w:pStyle w:val="7"/>
        <w:jc w:val="center"/>
        <w:rPr>
          <w:rFonts w:ascii="Times New Roman" w:hAnsi="Times New Roman"/>
          <w:b/>
          <w:lang w:eastAsia="zh-CN"/>
        </w:rPr>
      </w:pPr>
      <w:r>
        <w:rPr>
          <w:rFonts w:hint="eastAsia" w:ascii="Times New Roman" w:hAnsi="Times New Roman"/>
          <w:b/>
          <w:lang w:eastAsia="zh-CN"/>
        </w:rPr>
        <w:t>表 10.4.1  噪声监测结果</w:t>
      </w:r>
    </w:p>
    <w:tbl>
      <w:tblPr>
        <w:tblStyle w:val="18"/>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451"/>
        <w:gridCol w:w="1706"/>
        <w:gridCol w:w="208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5"/>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监测项目及结果                               单位：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1559" w:type="dxa"/>
            <w:vMerge w:val="restart"/>
            <w:vAlign w:val="center"/>
          </w:tcPr>
          <w:p>
            <w:pPr>
              <w:pStyle w:val="7"/>
              <w:jc w:val="center"/>
              <w:rPr>
                <w:rFonts w:ascii="Times New Roman" w:hAnsi="Times New Roman"/>
                <w:sz w:val="21"/>
                <w:szCs w:val="21"/>
              </w:rPr>
            </w:pPr>
            <w:r>
              <w:rPr>
                <w:rFonts w:hint="eastAsia" w:ascii="Times New Roman" w:hAnsi="Times New Roman"/>
                <w:sz w:val="21"/>
                <w:szCs w:val="21"/>
              </w:rPr>
              <w:t>编号</w:t>
            </w:r>
          </w:p>
        </w:tc>
        <w:tc>
          <w:tcPr>
            <w:tcW w:w="2451" w:type="dxa"/>
            <w:vMerge w:val="restart"/>
            <w:vAlign w:val="center"/>
          </w:tcPr>
          <w:p>
            <w:pPr>
              <w:pStyle w:val="7"/>
              <w:jc w:val="center"/>
              <w:rPr>
                <w:rFonts w:ascii="Times New Roman" w:hAnsi="Times New Roman"/>
                <w:sz w:val="21"/>
                <w:szCs w:val="21"/>
              </w:rPr>
            </w:pPr>
            <w:r>
              <w:rPr>
                <w:rFonts w:hint="eastAsia" w:ascii="Times New Roman" w:hAnsi="Times New Roman"/>
                <w:sz w:val="21"/>
                <w:szCs w:val="21"/>
              </w:rPr>
              <w:t>监测点位</w:t>
            </w:r>
          </w:p>
        </w:tc>
        <w:tc>
          <w:tcPr>
            <w:tcW w:w="1706" w:type="dxa"/>
            <w:vMerge w:val="restart"/>
            <w:vAlign w:val="center"/>
          </w:tcPr>
          <w:p>
            <w:pPr>
              <w:pStyle w:val="7"/>
              <w:jc w:val="center"/>
              <w:rPr>
                <w:rFonts w:ascii="Times New Roman" w:hAnsi="Times New Roman"/>
                <w:sz w:val="21"/>
                <w:szCs w:val="21"/>
              </w:rPr>
            </w:pPr>
            <w:r>
              <w:rPr>
                <w:rFonts w:hint="eastAsia" w:ascii="Times New Roman" w:hAnsi="Times New Roman"/>
                <w:sz w:val="21"/>
                <w:szCs w:val="21"/>
              </w:rPr>
              <w:t>监测时间</w:t>
            </w:r>
          </w:p>
        </w:tc>
        <w:tc>
          <w:tcPr>
            <w:tcW w:w="4066" w:type="dxa"/>
            <w:gridSpan w:val="2"/>
            <w:vAlign w:val="center"/>
          </w:tcPr>
          <w:p>
            <w:pPr>
              <w:pStyle w:val="7"/>
              <w:jc w:val="center"/>
              <w:rPr>
                <w:rFonts w:ascii="Times New Roman" w:hAnsi="Times New Roman"/>
                <w:sz w:val="21"/>
                <w:szCs w:val="21"/>
              </w:rPr>
            </w:pPr>
            <w:r>
              <w:rPr>
                <w:rFonts w:hint="eastAsia" w:ascii="Times New Roman" w:hAnsi="Times New Roman"/>
                <w:sz w:val="21"/>
                <w:szCs w:val="21"/>
              </w:rPr>
              <w:t>监测结果（Leq）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Merge w:val="continue"/>
            <w:vAlign w:val="center"/>
          </w:tcPr>
          <w:p>
            <w:pPr>
              <w:pStyle w:val="7"/>
              <w:jc w:val="center"/>
              <w:rPr>
                <w:rFonts w:ascii="Times New Roman" w:hAnsi="Times New Roman"/>
                <w:sz w:val="21"/>
                <w:szCs w:val="21"/>
              </w:rPr>
            </w:pPr>
          </w:p>
        </w:tc>
        <w:tc>
          <w:tcPr>
            <w:tcW w:w="2082" w:type="dxa"/>
            <w:vAlign w:val="center"/>
          </w:tcPr>
          <w:p>
            <w:pPr>
              <w:pStyle w:val="7"/>
              <w:jc w:val="center"/>
              <w:rPr>
                <w:rFonts w:ascii="Times New Roman" w:hAnsi="Times New Roman"/>
                <w:sz w:val="21"/>
                <w:szCs w:val="21"/>
              </w:rPr>
            </w:pPr>
            <w:r>
              <w:rPr>
                <w:rFonts w:hint="eastAsia" w:ascii="Times New Roman" w:hAnsi="Times New Roman"/>
                <w:sz w:val="21"/>
                <w:szCs w:val="21"/>
              </w:rPr>
              <w:t>昼间</w:t>
            </w:r>
          </w:p>
        </w:tc>
        <w:tc>
          <w:tcPr>
            <w:tcW w:w="1984"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ascii="Times New Roman" w:hAnsi="Times New Roman"/>
                <w:sz w:val="21"/>
                <w:szCs w:val="21"/>
              </w:rPr>
              <w:t>1</w:t>
            </w:r>
            <w:r>
              <w:rPr>
                <w:rFonts w:hint="eastAsia" w:ascii="Times New Roman" w:hAnsi="Times New Roman"/>
                <w:sz w:val="21"/>
                <w:szCs w:val="21"/>
                <w:lang w:eastAsia="zh-CN"/>
              </w:rPr>
              <w:t>#</w:t>
            </w:r>
          </w:p>
        </w:tc>
        <w:tc>
          <w:tcPr>
            <w:tcW w:w="2451" w:type="dxa"/>
            <w:vMerge w:val="restart"/>
            <w:vAlign w:val="center"/>
          </w:tcPr>
          <w:p>
            <w:pPr>
              <w:pStyle w:val="7"/>
              <w:jc w:val="center"/>
              <w:rPr>
                <w:rFonts w:ascii="Times New Roman" w:hAnsi="Times New Roman"/>
                <w:sz w:val="21"/>
                <w:szCs w:val="21"/>
              </w:rPr>
            </w:pPr>
            <w:r>
              <w:rPr>
                <w:rFonts w:hint="eastAsia" w:ascii="Times New Roman" w:hAnsi="Times New Roman"/>
                <w:sz w:val="21"/>
                <w:szCs w:val="21"/>
              </w:rPr>
              <w:t>厂界外</w:t>
            </w:r>
            <w:r>
              <w:rPr>
                <w:rFonts w:hint="eastAsia" w:ascii="Times New Roman" w:hAnsi="Times New Roman"/>
                <w:sz w:val="21"/>
                <w:szCs w:val="21"/>
                <w:lang w:eastAsia="zh-CN"/>
              </w:rPr>
              <w:t>东</w:t>
            </w:r>
            <w:r>
              <w:rPr>
                <w:rFonts w:hint="eastAsia" w:ascii="Times New Roman" w:hAnsi="Times New Roman"/>
                <w:sz w:val="21"/>
                <w:szCs w:val="21"/>
              </w:rPr>
              <w:t>1m处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01</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57.4</w:t>
            </w:r>
          </w:p>
        </w:tc>
        <w:tc>
          <w:tcPr>
            <w:tcW w:w="1984" w:type="dxa"/>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4</w:t>
            </w:r>
            <w:r>
              <w:rPr>
                <w:rFonts w:hint="eastAsia" w:ascii="Times New Roman" w:hAnsi="Times New Roman"/>
                <w:color w:val="000000"/>
                <w:sz w:val="21"/>
                <w:szCs w:val="21"/>
                <w:lang w:eastAsia="zh-CN"/>
              </w:rPr>
              <w:t>6</w:t>
            </w:r>
            <w:r>
              <w:rPr>
                <w:rFonts w:hint="eastAsia" w:ascii="Times New Roman" w:hAnsi="Times New Roman"/>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02</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57.5</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ascii="Times New Roman" w:hAnsi="Times New Roman"/>
                <w:sz w:val="21"/>
                <w:szCs w:val="21"/>
              </w:rPr>
              <w:t>2</w:t>
            </w:r>
            <w:r>
              <w:rPr>
                <w:rFonts w:hint="eastAsia" w:ascii="Times New Roman" w:hAnsi="Times New Roman"/>
                <w:sz w:val="21"/>
                <w:szCs w:val="21"/>
                <w:lang w:eastAsia="zh-CN"/>
              </w:rPr>
              <w:t>#</w:t>
            </w:r>
          </w:p>
        </w:tc>
        <w:tc>
          <w:tcPr>
            <w:tcW w:w="2451" w:type="dxa"/>
            <w:vMerge w:val="restart"/>
            <w:vAlign w:val="center"/>
          </w:tcPr>
          <w:p>
            <w:pPr>
              <w:pStyle w:val="7"/>
              <w:jc w:val="center"/>
              <w:rPr>
                <w:rFonts w:ascii="Times New Roman" w:hAnsi="Times New Roman"/>
                <w:sz w:val="21"/>
                <w:szCs w:val="21"/>
              </w:rPr>
            </w:pPr>
            <w:r>
              <w:rPr>
                <w:rFonts w:hint="eastAsia" w:ascii="Times New Roman" w:hAnsi="Times New Roman"/>
                <w:sz w:val="21"/>
                <w:szCs w:val="21"/>
              </w:rPr>
              <w:t>厂界外</w:t>
            </w:r>
            <w:r>
              <w:rPr>
                <w:rFonts w:hint="eastAsia" w:ascii="Times New Roman" w:hAnsi="Times New Roman"/>
                <w:sz w:val="21"/>
                <w:szCs w:val="21"/>
                <w:lang w:eastAsia="zh-CN"/>
              </w:rPr>
              <w:t>南</w:t>
            </w:r>
            <w:r>
              <w:rPr>
                <w:rFonts w:hint="eastAsia" w:ascii="Times New Roman" w:hAnsi="Times New Roman"/>
                <w:sz w:val="21"/>
                <w:szCs w:val="21"/>
              </w:rPr>
              <w:t>1m处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01</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58.2</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02</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58.3</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ascii="Times New Roman" w:hAnsi="Times New Roman"/>
                <w:sz w:val="21"/>
                <w:szCs w:val="21"/>
              </w:rPr>
              <w:t>3</w:t>
            </w:r>
            <w:r>
              <w:rPr>
                <w:rFonts w:hint="eastAsia" w:ascii="Times New Roman" w:hAnsi="Times New Roman"/>
                <w:sz w:val="21"/>
                <w:szCs w:val="21"/>
                <w:lang w:eastAsia="zh-CN"/>
              </w:rPr>
              <w:t>#</w:t>
            </w:r>
          </w:p>
        </w:tc>
        <w:tc>
          <w:tcPr>
            <w:tcW w:w="2451" w:type="dxa"/>
            <w:vMerge w:val="restart"/>
            <w:vAlign w:val="center"/>
          </w:tcPr>
          <w:p>
            <w:pPr>
              <w:pStyle w:val="7"/>
              <w:jc w:val="center"/>
              <w:rPr>
                <w:rFonts w:ascii="Times New Roman" w:hAnsi="Times New Roman"/>
                <w:sz w:val="21"/>
                <w:szCs w:val="21"/>
              </w:rPr>
            </w:pPr>
            <w:r>
              <w:rPr>
                <w:rFonts w:hint="eastAsia" w:ascii="Times New Roman" w:hAnsi="Times New Roman"/>
                <w:sz w:val="21"/>
                <w:szCs w:val="21"/>
              </w:rPr>
              <w:t>厂界外</w:t>
            </w:r>
            <w:r>
              <w:rPr>
                <w:rFonts w:hint="eastAsia" w:ascii="Times New Roman" w:hAnsi="Times New Roman"/>
                <w:sz w:val="21"/>
                <w:szCs w:val="21"/>
                <w:lang w:eastAsia="zh-CN"/>
              </w:rPr>
              <w:t>西</w:t>
            </w:r>
            <w:r>
              <w:rPr>
                <w:rFonts w:hint="eastAsia" w:ascii="Times New Roman" w:hAnsi="Times New Roman"/>
                <w:sz w:val="21"/>
                <w:szCs w:val="21"/>
              </w:rPr>
              <w:t>1m处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01</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57.2</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02</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57.5</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ascii="Times New Roman" w:hAnsi="Times New Roman"/>
                <w:sz w:val="21"/>
                <w:szCs w:val="21"/>
              </w:rPr>
              <w:t>4</w:t>
            </w:r>
            <w:r>
              <w:rPr>
                <w:rFonts w:hint="eastAsia" w:ascii="Times New Roman" w:hAnsi="Times New Roman"/>
                <w:sz w:val="21"/>
                <w:szCs w:val="21"/>
                <w:lang w:eastAsia="zh-CN"/>
              </w:rPr>
              <w:t>#</w:t>
            </w:r>
          </w:p>
        </w:tc>
        <w:tc>
          <w:tcPr>
            <w:tcW w:w="2451" w:type="dxa"/>
            <w:vMerge w:val="restart"/>
            <w:vAlign w:val="center"/>
          </w:tcPr>
          <w:p>
            <w:pPr>
              <w:pStyle w:val="7"/>
              <w:jc w:val="center"/>
              <w:rPr>
                <w:rFonts w:ascii="Times New Roman" w:hAnsi="Times New Roman"/>
                <w:sz w:val="21"/>
                <w:szCs w:val="21"/>
              </w:rPr>
            </w:pPr>
            <w:r>
              <w:rPr>
                <w:rFonts w:hint="eastAsia" w:ascii="Times New Roman" w:hAnsi="Times New Roman"/>
                <w:sz w:val="21"/>
                <w:szCs w:val="21"/>
              </w:rPr>
              <w:t>厂界外</w:t>
            </w:r>
            <w:r>
              <w:rPr>
                <w:rFonts w:hint="eastAsia" w:ascii="Times New Roman" w:hAnsi="Times New Roman"/>
                <w:sz w:val="21"/>
                <w:szCs w:val="21"/>
                <w:lang w:eastAsia="zh-CN"/>
              </w:rPr>
              <w:t>北</w:t>
            </w:r>
            <w:r>
              <w:rPr>
                <w:rFonts w:hint="eastAsia" w:ascii="Times New Roman" w:hAnsi="Times New Roman"/>
                <w:sz w:val="21"/>
                <w:szCs w:val="21"/>
              </w:rPr>
              <w:t>1m处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01</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58.2</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2019-</w:t>
            </w:r>
            <w:r>
              <w:rPr>
                <w:rFonts w:hint="eastAsia" w:ascii="Times New Roman" w:hAnsi="Times New Roman"/>
                <w:sz w:val="21"/>
                <w:szCs w:val="21"/>
                <w:lang w:eastAsia="zh-CN"/>
              </w:rPr>
              <w:t>03</w:t>
            </w:r>
            <w:r>
              <w:rPr>
                <w:rFonts w:ascii="Times New Roman" w:hAnsi="Times New Roman"/>
                <w:sz w:val="21"/>
                <w:szCs w:val="21"/>
              </w:rPr>
              <w:t>-</w:t>
            </w:r>
            <w:r>
              <w:rPr>
                <w:rFonts w:hint="eastAsia" w:ascii="Times New Roman" w:hAnsi="Times New Roman"/>
                <w:sz w:val="21"/>
                <w:szCs w:val="21"/>
                <w:lang w:eastAsia="zh-CN"/>
              </w:rPr>
              <w:t>02</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57.9</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9" w:type="dxa"/>
            <w:vAlign w:val="center"/>
          </w:tcPr>
          <w:p>
            <w:pPr>
              <w:pStyle w:val="7"/>
              <w:jc w:val="center"/>
              <w:rPr>
                <w:rFonts w:ascii="Times New Roman" w:hAnsi="Times New Roman"/>
                <w:sz w:val="21"/>
                <w:szCs w:val="21"/>
              </w:rPr>
            </w:pPr>
            <w:r>
              <w:rPr>
                <w:rFonts w:hint="eastAsia" w:ascii="Times New Roman" w:hAnsi="Times New Roman"/>
                <w:sz w:val="21"/>
                <w:szCs w:val="21"/>
              </w:rPr>
              <w:t>标准值</w:t>
            </w:r>
          </w:p>
        </w:tc>
        <w:tc>
          <w:tcPr>
            <w:tcW w:w="4157" w:type="dxa"/>
            <w:gridSpan w:val="2"/>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《工业企业厂界环境噪声排放标准》中（GB12348-2008）中2类标准值</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60</w:t>
            </w:r>
          </w:p>
        </w:tc>
        <w:tc>
          <w:tcPr>
            <w:tcW w:w="1984"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5"/>
            <w:vAlign w:val="center"/>
          </w:tcPr>
          <w:p>
            <w:pPr>
              <w:pStyle w:val="7"/>
              <w:rPr>
                <w:rFonts w:ascii="Times New Roman" w:hAnsi="Times New Roman"/>
                <w:sz w:val="21"/>
                <w:szCs w:val="21"/>
                <w:lang w:eastAsia="zh-CN"/>
              </w:rPr>
            </w:pPr>
            <w:r>
              <w:rPr>
                <w:rFonts w:hint="eastAsia" w:ascii="Times New Roman" w:hAnsi="Times New Roman"/>
                <w:sz w:val="21"/>
                <w:szCs w:val="21"/>
                <w:lang w:eastAsia="zh-CN"/>
              </w:rPr>
              <w:t>注：本结果只对当时监测结果负责。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5"/>
            <w:vAlign w:val="center"/>
          </w:tcPr>
          <w:p>
            <w:pPr>
              <w:pStyle w:val="7"/>
              <w:rPr>
                <w:rFonts w:ascii="Times New Roman" w:hAnsi="Times New Roman"/>
                <w:sz w:val="21"/>
                <w:szCs w:val="21"/>
                <w:lang w:eastAsia="zh-CN"/>
              </w:rPr>
            </w:pPr>
            <w:r>
              <w:rPr>
                <w:rFonts w:ascii="Times New Roman" w:hAnsi="Times New Roman" w:cs="Arial"/>
                <w:sz w:val="21"/>
                <w:szCs w:val="21"/>
                <w:lang w:eastAsia="zh-CN"/>
              </w:rPr>
              <w:t xml:space="preserve">厂界噪声检测布点： </w:t>
            </w:r>
            <w:r>
              <w:rPr>
                <w:rFonts w:hint="eastAsia" w:ascii="Times New Roman" w:hAnsi="Times New Roman" w:cs="Arial"/>
                <w:sz w:val="21"/>
                <w:szCs w:val="21"/>
                <w:lang w:eastAsia="zh-CN"/>
              </w:rPr>
              <w:t>见下图</w:t>
            </w:r>
          </w:p>
          <w:p>
            <w:pPr>
              <w:pStyle w:val="7"/>
              <w:rPr>
                <w:rFonts w:ascii="Times New Roman" w:hAnsi="Times New Roman"/>
                <w:sz w:val="21"/>
                <w:szCs w:val="21"/>
                <w:lang w:eastAsia="zh-CN"/>
              </w:rPr>
            </w:pPr>
            <w:r>
              <w:rPr>
                <w:rFonts w:hint="eastAsia" w:ascii="Times New Roman" w:hAnsi="Times New Roman"/>
                <w:sz w:val="21"/>
                <w:szCs w:val="21"/>
                <w:lang w:eastAsia="zh-CN"/>
              </w:rPr>
              <w:drawing>
                <wp:inline distT="0" distB="0" distL="0" distR="0">
                  <wp:extent cx="6071235" cy="1818005"/>
                  <wp:effectExtent l="19050" t="0" r="5715"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7" cstate="print"/>
                          <a:srcRect/>
                          <a:stretch>
                            <a:fillRect/>
                          </a:stretch>
                        </pic:blipFill>
                        <pic:spPr>
                          <a:xfrm>
                            <a:off x="0" y="0"/>
                            <a:ext cx="6071235" cy="1818005"/>
                          </a:xfrm>
                          <a:prstGeom prst="rect">
                            <a:avLst/>
                          </a:prstGeom>
                          <a:noFill/>
                          <a:ln w="9525">
                            <a:noFill/>
                            <a:miter lim="800000"/>
                            <a:headEnd/>
                            <a:tailEnd/>
                          </a:ln>
                        </pic:spPr>
                      </pic:pic>
                    </a:graphicData>
                  </a:graphic>
                </wp:inline>
              </w:drawing>
            </w:r>
          </w:p>
        </w:tc>
      </w:tr>
    </w:tbl>
    <w:p>
      <w:pPr>
        <w:pStyle w:val="7"/>
        <w:jc w:val="center"/>
        <w:rPr>
          <w:rFonts w:ascii="Times New Roman" w:hAnsi="Times New Roman"/>
          <w:b/>
          <w:lang w:eastAsia="zh-CN"/>
        </w:rPr>
      </w:pPr>
    </w:p>
    <w:p>
      <w:pPr>
        <w:spacing w:line="360" w:lineRule="auto"/>
        <w:rPr>
          <w:rFonts w:ascii="Times New Roman" w:hAnsi="Times New Roman"/>
          <w:b/>
          <w:sz w:val="32"/>
          <w:szCs w:val="32"/>
          <w:lang w:eastAsia="zh-CN"/>
        </w:rPr>
      </w:pPr>
      <w:bookmarkStart w:id="19" w:name="_Toc503369257"/>
    </w:p>
    <w:p>
      <w:pPr>
        <w:spacing w:line="360" w:lineRule="auto"/>
        <w:rPr>
          <w:rFonts w:ascii="Times New Roman" w:hAnsi="Times New Roman"/>
          <w:b/>
          <w:sz w:val="32"/>
          <w:szCs w:val="32"/>
          <w:lang w:eastAsia="zh-CN"/>
        </w:rPr>
      </w:pPr>
    </w:p>
    <w:p>
      <w:pPr>
        <w:spacing w:line="360" w:lineRule="auto"/>
        <w:rPr>
          <w:rFonts w:ascii="Times New Roman" w:hAnsi="Times New Roman"/>
          <w:b/>
          <w:sz w:val="32"/>
          <w:szCs w:val="32"/>
          <w:lang w:eastAsia="zh-CN"/>
        </w:rPr>
      </w:pPr>
    </w:p>
    <w:p>
      <w:pPr>
        <w:spacing w:line="360" w:lineRule="auto"/>
        <w:rPr>
          <w:rFonts w:ascii="Times New Roman" w:hAnsi="Times New Roman"/>
          <w:b/>
          <w:sz w:val="32"/>
          <w:szCs w:val="32"/>
          <w:lang w:eastAsia="zh-CN"/>
        </w:rPr>
      </w:pPr>
    </w:p>
    <w:p>
      <w:pPr>
        <w:spacing w:line="360" w:lineRule="auto"/>
        <w:rPr>
          <w:rFonts w:ascii="Times New Roman" w:hAnsi="Times New Roman"/>
          <w:b/>
          <w:sz w:val="32"/>
          <w:szCs w:val="32"/>
          <w:lang w:eastAsia="zh-CN"/>
        </w:rPr>
      </w:pPr>
    </w:p>
    <w:p>
      <w:pPr>
        <w:spacing w:line="360" w:lineRule="auto"/>
        <w:rPr>
          <w:rFonts w:ascii="Times New Roman" w:hAnsi="Times New Roman"/>
          <w:b/>
          <w:sz w:val="32"/>
          <w:szCs w:val="32"/>
          <w:lang w:eastAsia="zh-CN"/>
        </w:rPr>
      </w:pPr>
    </w:p>
    <w:p>
      <w:pPr>
        <w:spacing w:line="360" w:lineRule="auto"/>
        <w:rPr>
          <w:rFonts w:ascii="Times New Roman" w:hAnsi="Times New Roman"/>
          <w:b/>
          <w:sz w:val="32"/>
          <w:szCs w:val="32"/>
          <w:lang w:eastAsia="zh-CN"/>
        </w:rPr>
      </w:pPr>
      <w:r>
        <w:rPr>
          <w:rFonts w:hint="eastAsia" w:ascii="Times New Roman" w:hAnsi="Times New Roman"/>
          <w:b/>
          <w:sz w:val="32"/>
          <w:szCs w:val="32"/>
          <w:lang w:eastAsia="zh-CN"/>
        </w:rPr>
        <w:t>十一</w:t>
      </w:r>
      <w:r>
        <w:rPr>
          <w:rFonts w:ascii="Times New Roman" w:hAnsi="Times New Roman"/>
          <w:b/>
          <w:sz w:val="32"/>
          <w:szCs w:val="32"/>
          <w:lang w:eastAsia="zh-CN"/>
        </w:rPr>
        <w:t>、</w:t>
      </w:r>
      <w:r>
        <w:rPr>
          <w:rFonts w:hint="eastAsia" w:ascii="Times New Roman" w:hAnsi="Times New Roman"/>
          <w:b/>
          <w:sz w:val="32"/>
          <w:szCs w:val="32"/>
          <w:lang w:eastAsia="zh-CN"/>
        </w:rPr>
        <w:t>项目“三同时”落实情况</w:t>
      </w:r>
    </w:p>
    <w:p>
      <w:pPr>
        <w:snapToGrid w:val="0"/>
        <w:spacing w:line="360" w:lineRule="auto"/>
        <w:ind w:firstLine="482"/>
        <w:rPr>
          <w:rFonts w:ascii="Times New Roman" w:hAnsi="Times New Roman"/>
          <w:color w:val="000000" w:themeColor="text1"/>
          <w:sz w:val="24"/>
          <w:szCs w:val="24"/>
          <w:lang w:eastAsia="zh-CN"/>
        </w:rPr>
      </w:pPr>
      <w:r>
        <w:rPr>
          <w:rFonts w:hint="eastAsia" w:ascii="Times New Roman" w:hAnsi="Times New Roman"/>
          <w:color w:val="000000" w:themeColor="text1"/>
          <w:sz w:val="24"/>
          <w:szCs w:val="24"/>
          <w:lang w:eastAsia="zh-CN"/>
        </w:rPr>
        <w:t>项目环保设施实际、施工单位基本按照环评及批复提出的环保设施进行落实，</w:t>
      </w:r>
      <w:r>
        <w:rPr>
          <w:rFonts w:ascii="Times New Roman" w:hAnsi="Times New Roman"/>
          <w:color w:val="000000" w:themeColor="text1"/>
          <w:sz w:val="24"/>
          <w:szCs w:val="24"/>
          <w:lang w:eastAsia="zh-CN"/>
        </w:rPr>
        <w:t>本项目运营期“三同时”验收项目如表所示。</w:t>
      </w:r>
    </w:p>
    <w:p>
      <w:pPr>
        <w:pStyle w:val="44"/>
        <w:snapToGrid w:val="0"/>
        <w:spacing w:line="240" w:lineRule="auto"/>
        <w:ind w:right="0" w:firstLine="0"/>
        <w:jc w:val="center"/>
        <w:rPr>
          <w:rFonts w:ascii="Times New Roman" w:hAnsi="Times New Roman"/>
          <w:b/>
          <w:color w:val="000000" w:themeColor="text1"/>
        </w:rPr>
      </w:pPr>
      <w:r>
        <w:rPr>
          <w:rFonts w:ascii="Times New Roman" w:hAnsi="Times New Roman"/>
          <w:b/>
          <w:color w:val="000000" w:themeColor="text1"/>
        </w:rPr>
        <w:t>表</w:t>
      </w:r>
      <w:r>
        <w:rPr>
          <w:rFonts w:hint="eastAsia" w:ascii="Times New Roman" w:hAnsi="Times New Roman"/>
          <w:b/>
          <w:color w:val="000000" w:themeColor="text1"/>
        </w:rPr>
        <w:t xml:space="preserve">11.1  </w:t>
      </w:r>
      <w:r>
        <w:rPr>
          <w:rFonts w:ascii="Times New Roman" w:hAnsi="Times New Roman"/>
          <w:b/>
          <w:color w:val="000000" w:themeColor="text1"/>
        </w:rPr>
        <w:t>环保措施“三同时”验收一览表</w:t>
      </w:r>
    </w:p>
    <w:tbl>
      <w:tblPr>
        <w:tblStyle w:val="17"/>
        <w:tblW w:w="935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09"/>
        <w:gridCol w:w="851"/>
        <w:gridCol w:w="1134"/>
        <w:gridCol w:w="2268"/>
        <w:gridCol w:w="1355"/>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6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序号</w:t>
            </w:r>
          </w:p>
        </w:tc>
        <w:tc>
          <w:tcPr>
            <w:tcW w:w="709"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项目类别</w:t>
            </w:r>
          </w:p>
        </w:tc>
        <w:tc>
          <w:tcPr>
            <w:tcW w:w="851"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对象</w:t>
            </w:r>
          </w:p>
        </w:tc>
        <w:tc>
          <w:tcPr>
            <w:tcW w:w="1134"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方案</w:t>
            </w:r>
          </w:p>
        </w:tc>
        <w:tc>
          <w:tcPr>
            <w:tcW w:w="2268"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治理效果</w:t>
            </w:r>
          </w:p>
        </w:tc>
        <w:tc>
          <w:tcPr>
            <w:tcW w:w="3827" w:type="dxa"/>
            <w:gridSpan w:val="2"/>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6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709"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废水治理</w:t>
            </w:r>
          </w:p>
        </w:tc>
        <w:tc>
          <w:tcPr>
            <w:tcW w:w="851"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生活污水</w:t>
            </w:r>
          </w:p>
        </w:tc>
        <w:tc>
          <w:tcPr>
            <w:tcW w:w="1134"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三级化粪池</w:t>
            </w:r>
          </w:p>
        </w:tc>
        <w:tc>
          <w:tcPr>
            <w:tcW w:w="2268"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废水经处理后达到《农田灌溉水质标准》（GB5084-2005）旱作标准，用于附近农田灌溉。</w:t>
            </w:r>
          </w:p>
        </w:tc>
        <w:tc>
          <w:tcPr>
            <w:tcW w:w="1355"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三级化粪池</w:t>
            </w:r>
          </w:p>
        </w:tc>
        <w:tc>
          <w:tcPr>
            <w:tcW w:w="2472" w:type="dxa"/>
            <w:vAlign w:val="center"/>
          </w:tcPr>
          <w:p>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废水经处理后达到《农田灌溉水质标准》（GB5084-2005）旱作标准，用于附近农田灌溉。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67" w:type="dxa"/>
            <w:vMerge w:val="restart"/>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w:t>
            </w:r>
          </w:p>
        </w:tc>
        <w:tc>
          <w:tcPr>
            <w:tcW w:w="709" w:type="dxa"/>
            <w:vMerge w:val="restart"/>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废气治理设施</w:t>
            </w:r>
          </w:p>
        </w:tc>
        <w:tc>
          <w:tcPr>
            <w:tcW w:w="851"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挤出、压延成型工序</w:t>
            </w:r>
          </w:p>
        </w:tc>
        <w:tc>
          <w:tcPr>
            <w:tcW w:w="1134"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水喷淋+UV光解</w:t>
            </w:r>
          </w:p>
        </w:tc>
        <w:tc>
          <w:tcPr>
            <w:tcW w:w="2268"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sz w:val="21"/>
                <w:szCs w:val="21"/>
              </w:rPr>
              <w:t>广东省</w:t>
            </w:r>
            <w:r>
              <w:rPr>
                <w:rFonts w:ascii="Times New Roman" w:hAnsi="Times New Roman"/>
                <w:sz w:val="21"/>
                <w:szCs w:val="21"/>
              </w:rPr>
              <w:t>《家具制造行业挥发性有机化合物排放标准》 ( DB44/814-2010 )</w:t>
            </w:r>
          </w:p>
        </w:tc>
        <w:tc>
          <w:tcPr>
            <w:tcW w:w="1355"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水喷淋+UV光解</w:t>
            </w:r>
          </w:p>
        </w:tc>
        <w:tc>
          <w:tcPr>
            <w:tcW w:w="2472" w:type="dxa"/>
            <w:vAlign w:val="center"/>
          </w:tcPr>
          <w:p>
            <w:pPr>
              <w:pStyle w:val="44"/>
              <w:snapToGrid w:val="0"/>
              <w:spacing w:line="240" w:lineRule="auto"/>
              <w:ind w:right="0" w:firstLine="0"/>
              <w:rPr>
                <w:rFonts w:ascii="Times New Roman" w:hAnsi="Times New Roman"/>
                <w:color w:val="000000" w:themeColor="text1"/>
                <w:sz w:val="21"/>
                <w:szCs w:val="21"/>
              </w:rPr>
            </w:pPr>
            <w:r>
              <w:rPr>
                <w:rFonts w:hint="eastAsia" w:ascii="Times New Roman" w:hAnsi="Times New Roman"/>
                <w:color w:val="000000" w:themeColor="text1"/>
                <w:sz w:val="21"/>
                <w:szCs w:val="21"/>
              </w:rPr>
              <w:t>有机废气处理后达到</w:t>
            </w:r>
            <w:r>
              <w:rPr>
                <w:rFonts w:hint="eastAsia" w:ascii="Times New Roman" w:hAnsi="Times New Roman"/>
                <w:sz w:val="21"/>
                <w:szCs w:val="21"/>
              </w:rPr>
              <w:t>广东省</w:t>
            </w:r>
            <w:r>
              <w:rPr>
                <w:rFonts w:ascii="Times New Roman" w:hAnsi="Times New Roman"/>
                <w:sz w:val="21"/>
                <w:szCs w:val="21"/>
              </w:rPr>
              <w:t>《家具制造行业挥发性有机化合物排放标准》 ( DB44/814-2010 )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67" w:type="dxa"/>
            <w:vMerge w:val="continue"/>
            <w:vAlign w:val="center"/>
          </w:tcPr>
          <w:p>
            <w:pPr>
              <w:pStyle w:val="44"/>
              <w:snapToGrid w:val="0"/>
              <w:spacing w:line="240" w:lineRule="auto"/>
              <w:ind w:right="0" w:firstLine="0"/>
              <w:jc w:val="center"/>
              <w:rPr>
                <w:rFonts w:ascii="Times New Roman" w:hAnsi="Times New Roman"/>
                <w:color w:val="000000" w:themeColor="text1"/>
                <w:sz w:val="21"/>
                <w:szCs w:val="21"/>
              </w:rPr>
            </w:pPr>
          </w:p>
        </w:tc>
        <w:tc>
          <w:tcPr>
            <w:tcW w:w="709" w:type="dxa"/>
            <w:vMerge w:val="continue"/>
            <w:vAlign w:val="center"/>
          </w:tcPr>
          <w:p>
            <w:pPr>
              <w:pStyle w:val="44"/>
              <w:snapToGrid w:val="0"/>
              <w:spacing w:line="240" w:lineRule="auto"/>
              <w:ind w:right="0" w:firstLine="0"/>
              <w:jc w:val="center"/>
              <w:rPr>
                <w:rFonts w:ascii="Times New Roman" w:hAnsi="Times New Roman"/>
                <w:color w:val="000000" w:themeColor="text1"/>
                <w:sz w:val="21"/>
                <w:szCs w:val="21"/>
              </w:rPr>
            </w:pPr>
          </w:p>
        </w:tc>
        <w:tc>
          <w:tcPr>
            <w:tcW w:w="851"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搅拌工序</w:t>
            </w:r>
          </w:p>
        </w:tc>
        <w:tc>
          <w:tcPr>
            <w:tcW w:w="1134"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布袋除尘装置</w:t>
            </w:r>
          </w:p>
        </w:tc>
        <w:tc>
          <w:tcPr>
            <w:tcW w:w="2268" w:type="dxa"/>
            <w:vAlign w:val="center"/>
          </w:tcPr>
          <w:p>
            <w:pPr>
              <w:pStyle w:val="44"/>
              <w:snapToGrid w:val="0"/>
              <w:spacing w:line="240" w:lineRule="auto"/>
              <w:ind w:right="0" w:firstLine="0"/>
              <w:jc w:val="center"/>
              <w:rPr>
                <w:rFonts w:ascii="Times New Roman" w:hAnsi="Times New Roman"/>
                <w:sz w:val="21"/>
                <w:szCs w:val="21"/>
              </w:rPr>
            </w:pPr>
            <w:r>
              <w:rPr>
                <w:rFonts w:hint="eastAsia" w:ascii="Times New Roman" w:hAnsi="Times New Roman"/>
                <w:sz w:val="21"/>
                <w:szCs w:val="21"/>
              </w:rPr>
              <w:t>广东省《大气污染物排放限值》（DB44/27-2001）第二时段二级标准</w:t>
            </w:r>
          </w:p>
        </w:tc>
        <w:tc>
          <w:tcPr>
            <w:tcW w:w="1355"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布袋除尘装置</w:t>
            </w:r>
          </w:p>
        </w:tc>
        <w:tc>
          <w:tcPr>
            <w:tcW w:w="2472" w:type="dxa"/>
            <w:vAlign w:val="center"/>
          </w:tcPr>
          <w:p>
            <w:pPr>
              <w:pStyle w:val="44"/>
              <w:snapToGrid w:val="0"/>
              <w:spacing w:line="240" w:lineRule="auto"/>
              <w:ind w:right="0" w:firstLine="0"/>
              <w:rPr>
                <w:rFonts w:ascii="Times New Roman" w:hAnsi="Times New Roman"/>
                <w:color w:val="000000" w:themeColor="text1"/>
                <w:sz w:val="21"/>
                <w:szCs w:val="21"/>
              </w:rPr>
            </w:pPr>
            <w:r>
              <w:rPr>
                <w:rFonts w:hint="eastAsia" w:ascii="Times New Roman" w:hAnsi="Times New Roman"/>
                <w:color w:val="000000" w:themeColor="text1"/>
                <w:sz w:val="21"/>
                <w:szCs w:val="21"/>
              </w:rPr>
              <w:t>粉尘废气处理后达到</w:t>
            </w:r>
            <w:r>
              <w:rPr>
                <w:rFonts w:hint="eastAsia" w:ascii="Times New Roman" w:hAnsi="Times New Roman"/>
                <w:sz w:val="21"/>
                <w:szCs w:val="21"/>
              </w:rPr>
              <w:t>广东省《大气污染物排放限值》（DB44/27-2001）第二时段二级标准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6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p>
        </w:tc>
        <w:tc>
          <w:tcPr>
            <w:tcW w:w="709"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噪声治理</w:t>
            </w:r>
          </w:p>
        </w:tc>
        <w:tc>
          <w:tcPr>
            <w:tcW w:w="851" w:type="dxa"/>
            <w:vAlign w:val="center"/>
          </w:tcPr>
          <w:p>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设备噪声</w:t>
            </w:r>
          </w:p>
        </w:tc>
        <w:tc>
          <w:tcPr>
            <w:tcW w:w="1134" w:type="dxa"/>
            <w:vAlign w:val="center"/>
          </w:tcPr>
          <w:p>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消音降噪</w:t>
            </w:r>
          </w:p>
        </w:tc>
        <w:tc>
          <w:tcPr>
            <w:tcW w:w="2268" w:type="dxa"/>
            <w:vAlign w:val="center"/>
          </w:tcPr>
          <w:p>
            <w:pPr>
              <w:snapToGrid w:val="0"/>
              <w:jc w:val="center"/>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围墙、合理布局，隔音减振，绿化带吸声等。围墙避免对居民干扰。</w:t>
            </w:r>
          </w:p>
        </w:tc>
        <w:tc>
          <w:tcPr>
            <w:tcW w:w="1355" w:type="dxa"/>
            <w:vAlign w:val="center"/>
          </w:tcPr>
          <w:p>
            <w:pPr>
              <w:snapToGrid w:val="0"/>
              <w:jc w:val="center"/>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消音降噪</w:t>
            </w:r>
          </w:p>
        </w:tc>
        <w:tc>
          <w:tcPr>
            <w:tcW w:w="2472" w:type="dxa"/>
            <w:vAlign w:val="center"/>
          </w:tcPr>
          <w:p>
            <w:pPr>
              <w:snapToGrid w:val="0"/>
              <w:jc w:val="both"/>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围墙、合理布局，隔音减振，绿化带吸声等。围墙避免对居民干扰。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6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p>
        </w:tc>
        <w:tc>
          <w:tcPr>
            <w:tcW w:w="709" w:type="dxa"/>
            <w:vAlign w:val="center"/>
          </w:tcPr>
          <w:p>
            <w:pPr>
              <w:pStyle w:val="44"/>
              <w:snapToGrid w:val="0"/>
              <w:ind w:right="0" w:firstLine="0"/>
              <w:rPr>
                <w:rFonts w:ascii="Times New Roman" w:hAnsi="Times New Roman"/>
                <w:color w:val="000000" w:themeColor="text1"/>
                <w:sz w:val="21"/>
                <w:szCs w:val="21"/>
              </w:rPr>
            </w:pPr>
            <w:r>
              <w:rPr>
                <w:rFonts w:ascii="Times New Roman" w:hAnsi="Times New Roman"/>
                <w:color w:val="000000" w:themeColor="text1"/>
                <w:sz w:val="21"/>
                <w:szCs w:val="21"/>
              </w:rPr>
              <w:t>固废治理</w:t>
            </w:r>
          </w:p>
        </w:tc>
        <w:tc>
          <w:tcPr>
            <w:tcW w:w="851"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一般固废</w:t>
            </w:r>
          </w:p>
        </w:tc>
        <w:tc>
          <w:tcPr>
            <w:tcW w:w="1134"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定点收集</w:t>
            </w:r>
          </w:p>
        </w:tc>
        <w:tc>
          <w:tcPr>
            <w:tcW w:w="2268" w:type="dxa"/>
            <w:vAlign w:val="center"/>
          </w:tcPr>
          <w:p>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生活垃圾</w:t>
            </w:r>
            <w:r>
              <w:rPr>
                <w:rFonts w:hint="eastAsia" w:ascii="Times New Roman" w:hAnsi="Times New Roman"/>
                <w:color w:val="000000" w:themeColor="text1"/>
                <w:sz w:val="21"/>
                <w:szCs w:val="21"/>
              </w:rPr>
              <w:t>、废包装材料</w:t>
            </w:r>
            <w:r>
              <w:rPr>
                <w:rFonts w:ascii="Times New Roman" w:hAnsi="Times New Roman"/>
                <w:color w:val="000000" w:themeColor="text1"/>
                <w:sz w:val="21"/>
                <w:szCs w:val="21"/>
              </w:rPr>
              <w:t>由环卫部门统一清运处理；</w:t>
            </w:r>
            <w:r>
              <w:rPr>
                <w:rFonts w:hint="eastAsia" w:ascii="Times New Roman" w:hAnsi="Times New Roman"/>
                <w:color w:val="000000" w:themeColor="text1"/>
                <w:sz w:val="21"/>
                <w:szCs w:val="21"/>
              </w:rPr>
              <w:t>边角料由回收商综合利用</w:t>
            </w:r>
          </w:p>
        </w:tc>
        <w:tc>
          <w:tcPr>
            <w:tcW w:w="1355"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定点收集</w:t>
            </w:r>
          </w:p>
        </w:tc>
        <w:tc>
          <w:tcPr>
            <w:tcW w:w="2472" w:type="dxa"/>
            <w:vAlign w:val="center"/>
          </w:tcPr>
          <w:p>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生活垃圾</w:t>
            </w:r>
            <w:r>
              <w:rPr>
                <w:rFonts w:hint="eastAsia" w:ascii="Times New Roman" w:hAnsi="Times New Roman"/>
                <w:color w:val="000000" w:themeColor="text1"/>
                <w:sz w:val="21"/>
                <w:szCs w:val="21"/>
              </w:rPr>
              <w:t>、废包装材料</w:t>
            </w:r>
            <w:r>
              <w:rPr>
                <w:rFonts w:ascii="Times New Roman" w:hAnsi="Times New Roman"/>
                <w:color w:val="000000" w:themeColor="text1"/>
                <w:sz w:val="21"/>
                <w:szCs w:val="21"/>
              </w:rPr>
              <w:t>由环卫部门统一清运处理；</w:t>
            </w:r>
            <w:r>
              <w:rPr>
                <w:rFonts w:hint="eastAsia" w:ascii="Times New Roman" w:hAnsi="Times New Roman"/>
                <w:color w:val="000000" w:themeColor="text1"/>
                <w:sz w:val="21"/>
                <w:szCs w:val="21"/>
              </w:rPr>
              <w:t>边角料由回收商综合利用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6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5</w:t>
            </w:r>
          </w:p>
        </w:tc>
        <w:tc>
          <w:tcPr>
            <w:tcW w:w="709"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生态环境</w:t>
            </w:r>
          </w:p>
        </w:tc>
        <w:tc>
          <w:tcPr>
            <w:tcW w:w="851"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环境管理</w:t>
            </w:r>
          </w:p>
        </w:tc>
        <w:tc>
          <w:tcPr>
            <w:tcW w:w="1134" w:type="dxa"/>
            <w:vAlign w:val="center"/>
          </w:tcPr>
          <w:p>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日常环境管理、检查</w:t>
            </w:r>
          </w:p>
        </w:tc>
        <w:tc>
          <w:tcPr>
            <w:tcW w:w="2268" w:type="dxa"/>
            <w:vAlign w:val="center"/>
          </w:tcPr>
          <w:p>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污染物达标排放。</w:t>
            </w:r>
          </w:p>
        </w:tc>
        <w:tc>
          <w:tcPr>
            <w:tcW w:w="1355" w:type="dxa"/>
            <w:vAlign w:val="center"/>
          </w:tcPr>
          <w:p>
            <w:pPr>
              <w:snapToGrid w:val="0"/>
              <w:jc w:val="center"/>
              <w:rPr>
                <w:rFonts w:ascii="Times New Roman" w:hAnsi="Times New Roman"/>
                <w:color w:val="000000" w:themeColor="text1"/>
                <w:sz w:val="21"/>
                <w:szCs w:val="21"/>
              </w:rPr>
            </w:pPr>
            <w:r>
              <w:rPr>
                <w:rFonts w:ascii="Times New Roman" w:hAnsi="Times New Roman"/>
                <w:color w:val="000000" w:themeColor="text1"/>
                <w:sz w:val="21"/>
                <w:szCs w:val="21"/>
              </w:rPr>
              <w:t>日常环境管理、检查</w:t>
            </w:r>
          </w:p>
        </w:tc>
        <w:tc>
          <w:tcPr>
            <w:tcW w:w="2472" w:type="dxa"/>
            <w:vAlign w:val="center"/>
          </w:tcPr>
          <w:p>
            <w:pPr>
              <w:snapToGrid w:val="0"/>
              <w:jc w:val="both"/>
              <w:rPr>
                <w:rFonts w:ascii="Times New Roman" w:hAnsi="Times New Roman"/>
                <w:color w:val="000000" w:themeColor="text1"/>
                <w:sz w:val="21"/>
                <w:szCs w:val="21"/>
              </w:rPr>
            </w:pPr>
            <w:r>
              <w:rPr>
                <w:rFonts w:ascii="Times New Roman" w:hAnsi="Times New Roman"/>
                <w:color w:val="000000" w:themeColor="text1"/>
                <w:sz w:val="21"/>
                <w:szCs w:val="21"/>
              </w:rPr>
              <w:t>污染物达标排放。</w:t>
            </w:r>
          </w:p>
        </w:tc>
      </w:tr>
    </w:tbl>
    <w:p>
      <w:pPr>
        <w:spacing w:line="360" w:lineRule="auto"/>
        <w:rPr>
          <w:rFonts w:ascii="Times New Roman" w:hAnsi="Times New Roman"/>
          <w:b/>
          <w:sz w:val="32"/>
          <w:szCs w:val="32"/>
          <w:lang w:eastAsia="zh-CN"/>
        </w:rPr>
      </w:pPr>
      <w:r>
        <w:rPr>
          <w:rFonts w:hint="eastAsia" w:ascii="Times New Roman" w:hAnsi="Times New Roman"/>
          <w:b/>
          <w:sz w:val="32"/>
          <w:szCs w:val="32"/>
          <w:lang w:eastAsia="zh-CN"/>
        </w:rPr>
        <w:t>十二</w:t>
      </w:r>
      <w:r>
        <w:rPr>
          <w:rFonts w:ascii="Times New Roman" w:hAnsi="Times New Roman"/>
          <w:b/>
          <w:sz w:val="32"/>
          <w:szCs w:val="32"/>
          <w:lang w:eastAsia="zh-CN"/>
        </w:rPr>
        <w:t>、验收监测结论及建议</w:t>
      </w:r>
      <w:bookmarkEnd w:id="19"/>
    </w:p>
    <w:p>
      <w:pPr>
        <w:widowControl/>
        <w:spacing w:line="360" w:lineRule="auto"/>
        <w:rPr>
          <w:rFonts w:ascii="Times New Roman" w:hAnsi="Times New Roman"/>
          <w:color w:val="000000"/>
          <w:sz w:val="24"/>
          <w:szCs w:val="24"/>
          <w:lang w:eastAsia="zh-CN"/>
        </w:rPr>
      </w:pPr>
      <w:r>
        <w:rPr>
          <w:rFonts w:ascii="Times New Roman" w:hAnsi="Times New Roman"/>
          <w:color w:val="000000"/>
          <w:sz w:val="24"/>
          <w:szCs w:val="24"/>
          <w:lang w:eastAsia="zh-CN"/>
        </w:rPr>
        <w:t>（1）监测工况：检测期间建设项目各工序正常运行，工况稳定，生产负荷均在</w:t>
      </w:r>
      <w:r>
        <w:rPr>
          <w:rFonts w:hint="eastAsia" w:ascii="Times New Roman" w:hAnsi="Times New Roman"/>
          <w:color w:val="000000"/>
          <w:sz w:val="24"/>
          <w:szCs w:val="24"/>
          <w:lang w:eastAsia="zh-CN"/>
        </w:rPr>
        <w:t>75</w:t>
      </w:r>
      <w:r>
        <w:rPr>
          <w:rFonts w:ascii="Times New Roman" w:hAnsi="Times New Roman"/>
          <w:color w:val="000000"/>
          <w:sz w:val="24"/>
          <w:szCs w:val="24"/>
          <w:lang w:eastAsia="zh-CN"/>
        </w:rPr>
        <w:t>%以上。</w:t>
      </w:r>
    </w:p>
    <w:p>
      <w:pPr>
        <w:spacing w:line="360" w:lineRule="auto"/>
        <w:rPr>
          <w:rFonts w:ascii="Times New Roman" w:hAnsi="Times New Roman"/>
          <w:sz w:val="24"/>
          <w:szCs w:val="24"/>
          <w:lang w:eastAsia="zh-CN"/>
        </w:rPr>
      </w:pPr>
      <w:r>
        <w:rPr>
          <w:rFonts w:ascii="Times New Roman" w:hAnsi="Times New Roman"/>
          <w:color w:val="000000"/>
          <w:sz w:val="24"/>
          <w:szCs w:val="24"/>
          <w:lang w:eastAsia="zh-CN"/>
        </w:rPr>
        <w:t>（2）废水：由废水检测结果可知，检测期间，生活污水中pH、SS、COD</w:t>
      </w:r>
      <w:r>
        <w:rPr>
          <w:rFonts w:ascii="Times New Roman" w:hAnsi="Times New Roman"/>
          <w:color w:val="000000"/>
          <w:sz w:val="24"/>
          <w:szCs w:val="24"/>
          <w:vertAlign w:val="subscript"/>
          <w:lang w:eastAsia="zh-CN"/>
        </w:rPr>
        <w:t>Cr</w:t>
      </w:r>
      <w:r>
        <w:rPr>
          <w:rFonts w:ascii="Times New Roman" w:hAnsi="Times New Roman"/>
          <w:color w:val="000000"/>
          <w:sz w:val="24"/>
          <w:szCs w:val="24"/>
          <w:lang w:eastAsia="zh-CN"/>
        </w:rPr>
        <w:t>、BOD</w:t>
      </w:r>
      <w:r>
        <w:rPr>
          <w:rFonts w:ascii="Times New Roman" w:hAnsi="Times New Roman"/>
          <w:color w:val="000000"/>
          <w:sz w:val="24"/>
          <w:szCs w:val="24"/>
          <w:vertAlign w:val="subscript"/>
          <w:lang w:eastAsia="zh-CN"/>
        </w:rPr>
        <w:t>5</w:t>
      </w:r>
      <w:r>
        <w:rPr>
          <w:rFonts w:ascii="Times New Roman" w:hAnsi="Times New Roman"/>
          <w:color w:val="000000"/>
          <w:sz w:val="24"/>
          <w:szCs w:val="24"/>
          <w:lang w:eastAsia="zh-CN"/>
        </w:rPr>
        <w:t>、</w:t>
      </w:r>
      <w:r>
        <w:rPr>
          <w:rFonts w:ascii="Times New Roman" w:hAnsi="Times New Roman"/>
          <w:sz w:val="24"/>
          <w:szCs w:val="24"/>
          <w:lang w:eastAsia="zh-CN"/>
        </w:rPr>
        <w:t>氨氮的排放浓度均符合《农田灌溉水质标准》（GB5084-2005）旱作标准，用于附近农田灌溉</w:t>
      </w:r>
      <w:r>
        <w:rPr>
          <w:rFonts w:hint="eastAsia" w:ascii="Times New Roman" w:hAnsi="Times New Roman"/>
          <w:sz w:val="24"/>
          <w:szCs w:val="24"/>
          <w:lang w:eastAsia="zh-CN"/>
        </w:rPr>
        <w:t>，不外排。</w:t>
      </w:r>
    </w:p>
    <w:p>
      <w:pPr>
        <w:spacing w:line="360" w:lineRule="auto"/>
        <w:rPr>
          <w:rFonts w:ascii="Times New Roman" w:hAnsi="Times New Roman"/>
          <w:sz w:val="24"/>
          <w:szCs w:val="24"/>
          <w:lang w:eastAsia="zh-CN"/>
        </w:rPr>
      </w:pPr>
      <w:r>
        <w:rPr>
          <w:rFonts w:hint="eastAsia" w:ascii="Times New Roman" w:hAnsi="Times New Roman"/>
          <w:sz w:val="24"/>
          <w:szCs w:val="24"/>
          <w:lang w:eastAsia="zh-CN"/>
        </w:rPr>
        <w:t>（3）废气：项目有机废气经“</w:t>
      </w:r>
      <w:r>
        <w:rPr>
          <w:rFonts w:hint="eastAsia" w:ascii="Times New Roman" w:hAnsi="Times New Roman"/>
          <w:color w:val="000000" w:themeColor="text1"/>
          <w:sz w:val="24"/>
          <w:szCs w:val="24"/>
          <w:lang w:eastAsia="zh-CN"/>
        </w:rPr>
        <w:t>水喷淋+UV光解</w:t>
      </w:r>
      <w:r>
        <w:rPr>
          <w:rFonts w:hint="eastAsia" w:ascii="Times New Roman" w:hAnsi="Times New Roman"/>
          <w:sz w:val="24"/>
          <w:szCs w:val="24"/>
          <w:lang w:eastAsia="zh-CN"/>
        </w:rPr>
        <w:t>”处理后</w:t>
      </w:r>
      <w:r>
        <w:rPr>
          <w:rFonts w:hint="eastAsia" w:ascii="Times New Roman" w:hAnsi="Times New Roman"/>
          <w:color w:val="000000" w:themeColor="text1"/>
          <w:sz w:val="24"/>
          <w:szCs w:val="24"/>
          <w:lang w:eastAsia="zh-CN"/>
        </w:rPr>
        <w:t>达到</w:t>
      </w:r>
      <w:r>
        <w:rPr>
          <w:rFonts w:hint="eastAsia" w:ascii="Times New Roman" w:hAnsi="Times New Roman"/>
          <w:sz w:val="24"/>
          <w:szCs w:val="24"/>
          <w:lang w:eastAsia="zh-CN"/>
        </w:rPr>
        <w:t>广东省</w:t>
      </w:r>
      <w:r>
        <w:rPr>
          <w:rFonts w:ascii="Times New Roman" w:hAnsi="Times New Roman"/>
          <w:sz w:val="24"/>
          <w:szCs w:val="24"/>
          <w:lang w:eastAsia="zh-CN"/>
        </w:rPr>
        <w:t>《家具制造行业挥发性有机化合物排放标准》 ( DB44/814-2010 )</w:t>
      </w:r>
      <w:r>
        <w:rPr>
          <w:rFonts w:hint="eastAsia" w:ascii="Times New Roman" w:hAnsi="Times New Roman"/>
          <w:sz w:val="24"/>
          <w:szCs w:val="24"/>
          <w:lang w:eastAsia="zh-CN"/>
        </w:rPr>
        <w:t xml:space="preserve"> 表1中的规定排气筒排放限值（Ⅱ时段）的要求。</w:t>
      </w:r>
    </w:p>
    <w:p>
      <w:pPr>
        <w:spacing w:line="360" w:lineRule="auto"/>
        <w:ind w:firstLine="480" w:firstLineChars="200"/>
        <w:rPr>
          <w:rFonts w:ascii="Times New Roman" w:hAnsi="Times New Roman"/>
          <w:sz w:val="24"/>
          <w:szCs w:val="24"/>
          <w:lang w:eastAsia="zh-CN"/>
        </w:rPr>
      </w:pPr>
      <w:r>
        <w:rPr>
          <w:rFonts w:hint="eastAsia" w:ascii="Times New Roman" w:hAnsi="Times New Roman"/>
          <w:sz w:val="24"/>
          <w:szCs w:val="24"/>
          <w:lang w:eastAsia="zh-CN"/>
        </w:rPr>
        <w:t>项目粉尘废气经“布袋除尘装置”处理后达到广东省《大气污染物排放限值》（DB44/27-2001）第二时段二级标准的要求。</w:t>
      </w:r>
    </w:p>
    <w:p>
      <w:pPr>
        <w:pStyle w:val="7"/>
        <w:spacing w:line="360" w:lineRule="auto"/>
        <w:rPr>
          <w:rFonts w:ascii="Times New Roman" w:hAnsi="Times New Roman"/>
          <w:lang w:eastAsia="zh-CN"/>
        </w:rPr>
      </w:pPr>
      <w:r>
        <w:rPr>
          <w:rFonts w:ascii="Times New Roman" w:hAnsi="Times New Roman"/>
          <w:color w:val="000000"/>
          <w:lang w:eastAsia="zh-CN"/>
        </w:rPr>
        <w:t>（</w:t>
      </w:r>
      <w:r>
        <w:rPr>
          <w:rFonts w:hint="eastAsia" w:ascii="Times New Roman" w:hAnsi="Times New Roman"/>
          <w:color w:val="000000"/>
          <w:lang w:eastAsia="zh-CN"/>
        </w:rPr>
        <w:t>4</w:t>
      </w:r>
      <w:r>
        <w:rPr>
          <w:rFonts w:ascii="Times New Roman" w:hAnsi="Times New Roman"/>
          <w:color w:val="000000"/>
          <w:lang w:eastAsia="zh-CN"/>
        </w:rPr>
        <w:t>）</w:t>
      </w:r>
      <w:r>
        <w:rPr>
          <w:rFonts w:hint="eastAsia" w:ascii="Times New Roman" w:hAnsi="Times New Roman"/>
          <w:spacing w:val="-7"/>
          <w:lang w:eastAsia="zh-CN"/>
        </w:rPr>
        <w:t>边界噪声</w:t>
      </w:r>
      <w:r>
        <w:rPr>
          <w:rFonts w:ascii="Times New Roman" w:hAnsi="Times New Roman"/>
          <w:spacing w:val="-7"/>
          <w:lang w:eastAsia="zh-CN"/>
        </w:rPr>
        <w:t>排放达到《工业企业厂界</w:t>
      </w:r>
      <w:r>
        <w:rPr>
          <w:rFonts w:ascii="Times New Roman" w:hAnsi="Times New Roman"/>
          <w:spacing w:val="-5"/>
          <w:lang w:eastAsia="zh-CN"/>
        </w:rPr>
        <w:t>环境噪声排放标准》（</w:t>
      </w:r>
      <w:r>
        <w:rPr>
          <w:rFonts w:ascii="Times New Roman" w:hAnsi="Times New Roman"/>
          <w:lang w:eastAsia="zh-CN"/>
        </w:rPr>
        <w:t>GB12348-2008）中的</w:t>
      </w:r>
      <w:r>
        <w:rPr>
          <w:rFonts w:hint="eastAsia" w:ascii="Times New Roman" w:hAnsi="Times New Roman"/>
          <w:lang w:eastAsia="zh-CN"/>
        </w:rPr>
        <w:t>2</w:t>
      </w:r>
      <w:r>
        <w:rPr>
          <w:rFonts w:ascii="Times New Roman" w:hAnsi="Times New Roman"/>
          <w:lang w:eastAsia="zh-CN"/>
        </w:rPr>
        <w:t>类标准</w:t>
      </w:r>
      <w:r>
        <w:rPr>
          <w:rFonts w:hint="eastAsia" w:ascii="Times New Roman" w:hAnsi="Times New Roman"/>
          <w:lang w:eastAsia="zh-CN"/>
        </w:rPr>
        <w:t>昼夜</w:t>
      </w:r>
      <w:r>
        <w:rPr>
          <w:rFonts w:ascii="Times New Roman" w:hAnsi="Times New Roman"/>
          <w:lang w:eastAsia="zh-CN"/>
        </w:rPr>
        <w:t>要求。</w:t>
      </w:r>
    </w:p>
    <w:p>
      <w:pPr>
        <w:pStyle w:val="7"/>
        <w:spacing w:line="360" w:lineRule="auto"/>
        <w:rPr>
          <w:rFonts w:ascii="Times New Roman" w:hAnsi="Times New Roman"/>
          <w:lang w:eastAsia="zh-CN"/>
        </w:rPr>
      </w:pPr>
      <w:r>
        <w:rPr>
          <w:rFonts w:ascii="Times New Roman" w:hAnsi="Times New Roman"/>
          <w:color w:val="000000"/>
          <w:lang w:eastAsia="zh-CN"/>
        </w:rPr>
        <w:t>（</w:t>
      </w:r>
      <w:r>
        <w:rPr>
          <w:rFonts w:hint="eastAsia" w:ascii="Times New Roman" w:hAnsi="Times New Roman"/>
          <w:color w:val="000000"/>
          <w:lang w:eastAsia="zh-CN"/>
        </w:rPr>
        <w:t>5</w:t>
      </w:r>
      <w:r>
        <w:rPr>
          <w:rFonts w:ascii="Times New Roman" w:hAnsi="Times New Roman"/>
          <w:color w:val="000000"/>
          <w:lang w:eastAsia="zh-CN"/>
        </w:rPr>
        <w:t>）</w:t>
      </w:r>
      <w:r>
        <w:rPr>
          <w:rFonts w:hint="eastAsia" w:ascii="Times New Roman" w:hAnsi="Times New Roman"/>
          <w:sz w:val="22"/>
          <w:szCs w:val="22"/>
          <w:lang w:eastAsia="zh-CN"/>
        </w:rPr>
        <w:t>严格</w:t>
      </w:r>
      <w:r>
        <w:rPr>
          <w:rFonts w:hint="eastAsia" w:ascii="Times New Roman" w:hAnsi="Times New Roman"/>
          <w:lang w:eastAsia="zh-CN"/>
        </w:rPr>
        <w:t>执行《一般工业固体废物贮存、处置场污染控制标准》（GB18599-2001）要求，建设必要的固废分类收集和临时贮存设施。项目生产过程中产生的不合格产品、边角料经统一收集后外卖给回收单位；运营期产生的生活垃圾必须设置专门的堆放场地，经收集后统一交由环卫部门处理。</w:t>
      </w:r>
    </w:p>
    <w:p>
      <w:pPr>
        <w:pStyle w:val="7"/>
        <w:spacing w:line="360" w:lineRule="auto"/>
        <w:rPr>
          <w:rFonts w:ascii="Times New Roman" w:hAnsi="Times New Roman"/>
          <w:lang w:eastAsia="zh-CN"/>
        </w:rPr>
      </w:pPr>
      <w:r>
        <w:rPr>
          <w:rFonts w:hint="eastAsia" w:ascii="Times New Roman" w:hAnsi="Times New Roman"/>
          <w:lang w:eastAsia="zh-CN"/>
        </w:rPr>
        <w:t>（6）项目建成后，污染物排放总量应满足</w:t>
      </w:r>
      <w:r>
        <w:rPr>
          <w:rFonts w:ascii="Times New Roman" w:hAnsi="Times New Roman"/>
          <w:lang w:eastAsia="zh-CN"/>
        </w:rPr>
        <w:t>VOCs排放总量为0.074t/a</w:t>
      </w:r>
      <w:r>
        <w:rPr>
          <w:rFonts w:hint="eastAsia" w:ascii="Times New Roman" w:hAnsi="Times New Roman"/>
          <w:lang w:eastAsia="zh-CN"/>
        </w:rPr>
        <w:t>，符合揭西县环境保护局的审批要求。</w:t>
      </w:r>
    </w:p>
    <w:p>
      <w:pPr>
        <w:pStyle w:val="7"/>
        <w:spacing w:line="360" w:lineRule="auto"/>
        <w:rPr>
          <w:rFonts w:ascii="Times New Roman" w:hAnsi="Times New Roman"/>
          <w:lang w:eastAsia="zh-CN"/>
        </w:rPr>
      </w:pPr>
      <w:r>
        <w:rPr>
          <w:rFonts w:ascii="Times New Roman" w:hAnsi="Times New Roman"/>
          <w:lang w:eastAsia="zh-CN"/>
        </w:rPr>
        <w:t>（二）建议</w:t>
      </w:r>
    </w:p>
    <w:p>
      <w:pPr>
        <w:pStyle w:val="7"/>
        <w:spacing w:line="360" w:lineRule="auto"/>
        <w:rPr>
          <w:rFonts w:ascii="Times New Roman" w:hAnsi="Times New Roman"/>
          <w:lang w:eastAsia="zh-CN"/>
        </w:rPr>
      </w:pPr>
      <w:r>
        <w:rPr>
          <w:rFonts w:ascii="Times New Roman" w:hAnsi="Times New Roman"/>
          <w:lang w:eastAsia="zh-CN"/>
        </w:rPr>
        <w:t>1、加强污染源治理设施管理，完善治理设施运行台账，确保废气污染源治理长期稳定达标排放；</w:t>
      </w:r>
    </w:p>
    <w:p>
      <w:pPr>
        <w:pStyle w:val="7"/>
        <w:spacing w:line="360" w:lineRule="auto"/>
        <w:rPr>
          <w:rFonts w:ascii="Times New Roman" w:hAnsi="Times New Roman"/>
          <w:lang w:eastAsia="zh-CN"/>
        </w:rPr>
      </w:pPr>
      <w:r>
        <w:rPr>
          <w:rFonts w:ascii="Times New Roman" w:hAnsi="Times New Roman"/>
          <w:lang w:eastAsia="zh-CN"/>
        </w:rPr>
        <w:t>2、加强环保管理人员培训，落实环境保护管理制度，并自觉接受环保部门的监督管理和监测；</w:t>
      </w:r>
    </w:p>
    <w:p>
      <w:pPr>
        <w:pStyle w:val="7"/>
        <w:spacing w:line="360" w:lineRule="auto"/>
        <w:rPr>
          <w:rFonts w:ascii="Times New Roman" w:hAnsi="Times New Roman"/>
          <w:lang w:eastAsia="zh-CN"/>
        </w:rPr>
      </w:pPr>
    </w:p>
    <w:tbl>
      <w:tblPr>
        <w:tblStyle w:val="17"/>
        <w:tblW w:w="985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10" w:hRule="atLeast"/>
        </w:trPr>
        <w:tc>
          <w:tcPr>
            <w:tcW w:w="9854" w:type="dxa"/>
          </w:tcPr>
          <w:p>
            <w:pPr>
              <w:spacing w:line="360" w:lineRule="auto"/>
              <w:rPr>
                <w:rFonts w:ascii="Times New Roman" w:hAnsi="Times New Roman"/>
                <w:sz w:val="24"/>
                <w:lang w:eastAsia="zh-CN"/>
              </w:rPr>
            </w:pPr>
            <w:r>
              <w:rPr>
                <w:rFonts w:ascii="Times New Roman" w:hAnsi="Times New Roman"/>
                <w:lang w:eastAsia="zh-CN"/>
              </w:rPr>
              <w:pict>
                <v:shape id="_x0000_s1752" o:spid="_x0000_s1752" o:spt="202" type="#_x0000_t202" style="position:absolute;left:0pt;margin-left:26.95pt;margin-top:-38.55pt;height:22.8pt;width:438.55pt;z-index:251752448;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rFonts w:hint="eastAsia" w:ascii="Times New Roman" w:hAnsi="Times New Roman"/>
                <w:sz w:val="24"/>
              </w:rPr>
              <w:t>附：</w:t>
            </w:r>
            <w:r>
              <w:rPr>
                <w:rFonts w:hint="eastAsia" w:ascii="Times New Roman" w:hAnsi="Times New Roman"/>
                <w:sz w:val="24"/>
                <w:lang w:eastAsia="zh-CN"/>
              </w:rPr>
              <w:t>人员资质</w:t>
            </w:r>
          </w:p>
          <w:p>
            <w:pPr>
              <w:spacing w:line="360" w:lineRule="auto"/>
              <w:rPr>
                <w:rFonts w:ascii="Times New Roman" w:hAnsi="Times New Roman"/>
                <w:sz w:val="24"/>
                <w:lang w:eastAsia="zh-CN"/>
              </w:rPr>
            </w:pPr>
            <w:r>
              <w:rPr>
                <w:rFonts w:ascii="Times New Roman" w:hAnsi="Times New Roman"/>
                <w:sz w:val="24"/>
                <w:lang w:eastAsia="zh-CN"/>
              </w:rPr>
              <w:drawing>
                <wp:inline distT="0" distB="0" distL="0" distR="0">
                  <wp:extent cx="3054350" cy="2159635"/>
                  <wp:effectExtent l="0" t="457200" r="0" b="468900"/>
                  <wp:docPr id="76" name="图片 76" descr="C:\Users\Administrator\Documents\Tencent Files\392285978\FileRecv\201811121903269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strator\Documents\Tencent Files\392285978\FileRecv\20181112190326902_0001.jpg"/>
                          <pic:cNvPicPr>
                            <a:picLocks noChangeAspect="1" noChangeArrowheads="1"/>
                          </pic:cNvPicPr>
                        </pic:nvPicPr>
                        <pic:blipFill>
                          <a:blip r:embed="rId8" cstate="print">
                            <a:grayscl/>
                          </a:blip>
                          <a:srcRect/>
                          <a:stretch>
                            <a:fillRect/>
                          </a:stretch>
                        </pic:blipFill>
                        <pic:spPr>
                          <a:xfrm rot="5400000">
                            <a:off x="0" y="0"/>
                            <a:ext cx="3054849" cy="2160000"/>
                          </a:xfrm>
                          <a:prstGeom prst="rect">
                            <a:avLst/>
                          </a:prstGeom>
                          <a:noFill/>
                          <a:ln w="19050">
                            <a:solidFill>
                              <a:schemeClr val="tx1"/>
                            </a:solidFill>
                            <a:miter lim="800000"/>
                            <a:headEnd/>
                            <a:tailEnd/>
                          </a:ln>
                        </pic:spPr>
                      </pic:pic>
                    </a:graphicData>
                  </a:graphic>
                </wp:inline>
              </w:drawing>
            </w:r>
            <w:r>
              <w:rPr>
                <w:rFonts w:ascii="Times New Roman" w:hAnsi="Times New Roman"/>
                <w:sz w:val="24"/>
                <w:lang w:eastAsia="zh-CN"/>
              </w:rPr>
              <w:drawing>
                <wp:inline distT="0" distB="0" distL="0" distR="0">
                  <wp:extent cx="3053715" cy="2159635"/>
                  <wp:effectExtent l="0" t="457200" r="0" b="468900"/>
                  <wp:docPr id="77" name="图片 77" descr="C:\Users\Administrator\Documents\Tencent Files\392285978\FileRecv\2018111219031734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Documents\Tencent Files\392285978\FileRecv\20181112190317348_0001.jpg"/>
                          <pic:cNvPicPr>
                            <a:picLocks noChangeAspect="1" noChangeArrowheads="1"/>
                          </pic:cNvPicPr>
                        </pic:nvPicPr>
                        <pic:blipFill>
                          <a:blip r:embed="rId9"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p>
          <w:p>
            <w:pPr>
              <w:spacing w:line="360" w:lineRule="auto"/>
              <w:rPr>
                <w:rFonts w:ascii="Times New Roman" w:hAnsi="Times New Roman"/>
                <w:sz w:val="24"/>
                <w:lang w:eastAsia="zh-CN"/>
              </w:rPr>
            </w:pPr>
            <w:r>
              <w:rPr>
                <w:rFonts w:ascii="Times New Roman" w:hAnsi="Times New Roman"/>
                <w:sz w:val="24"/>
                <w:lang w:eastAsia="zh-CN"/>
              </w:rPr>
              <w:drawing>
                <wp:inline distT="0" distB="0" distL="0" distR="0">
                  <wp:extent cx="3053715" cy="2159635"/>
                  <wp:effectExtent l="0" t="457200" r="0" b="468900"/>
                  <wp:docPr id="78" name="图片 78" descr="C:\Users\Administrator\Documents\Tencent Files\392285978\FileRecv\201811121903486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Documents\Tencent Files\392285978\FileRecv\20181112190348625_0001.jpg"/>
                          <pic:cNvPicPr>
                            <a:picLocks noChangeAspect="1" noChangeArrowheads="1"/>
                          </pic:cNvPicPr>
                        </pic:nvPicPr>
                        <pic:blipFill>
                          <a:blip r:embed="rId10"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r>
              <w:rPr>
                <w:rFonts w:ascii="Times New Roman" w:hAnsi="Times New Roman"/>
                <w:sz w:val="24"/>
                <w:lang w:eastAsia="zh-CN"/>
              </w:rPr>
              <w:drawing>
                <wp:inline distT="0" distB="0" distL="0" distR="0">
                  <wp:extent cx="3053715" cy="2159635"/>
                  <wp:effectExtent l="0" t="457200" r="0" b="468900"/>
                  <wp:docPr id="82" name="图片 82" descr="C:\Users\Administrator\Documents\Tencent Files\392285978\FileRecv\2018111219035804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ocuments\Tencent Files\392285978\FileRecv\20181112190358049_0001.jpg"/>
                          <pic:cNvPicPr>
                            <a:picLocks noChangeAspect="1" noChangeArrowheads="1"/>
                          </pic:cNvPicPr>
                        </pic:nvPicPr>
                        <pic:blipFill>
                          <a:blip r:embed="rId11"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p>
          <w:p>
            <w:pPr>
              <w:spacing w:line="360" w:lineRule="auto"/>
              <w:rPr>
                <w:rFonts w:ascii="Times New Roman" w:hAnsi="Times New Roman"/>
                <w:sz w:val="24"/>
                <w:lang w:eastAsia="zh-CN"/>
              </w:rPr>
            </w:pPr>
          </w:p>
          <w:p>
            <w:pPr>
              <w:spacing w:line="360" w:lineRule="auto"/>
              <w:rPr>
                <w:rFonts w:ascii="Times New Roman" w:hAnsi="Times New Roman"/>
                <w:sz w:val="24"/>
                <w:lang w:eastAsia="zh-CN"/>
              </w:rPr>
            </w:pPr>
          </w:p>
          <w:p>
            <w:pPr>
              <w:spacing w:line="360" w:lineRule="auto"/>
              <w:rPr>
                <w:rFonts w:ascii="Times New Roman" w:hAnsi="Times New Roman"/>
                <w:sz w:val="24"/>
                <w:lang w:eastAsia="zh-CN"/>
              </w:rPr>
            </w:pPr>
          </w:p>
          <w:p>
            <w:pPr>
              <w:spacing w:line="360" w:lineRule="auto"/>
              <w:rPr>
                <w:rFonts w:ascii="Times New Roman" w:hAnsi="Times New Roman"/>
                <w:sz w:val="24"/>
                <w:lang w:eastAsia="zh-CN"/>
              </w:rPr>
            </w:pPr>
          </w:p>
          <w:p>
            <w:pPr>
              <w:spacing w:line="360" w:lineRule="auto"/>
              <w:rPr>
                <w:rFonts w:ascii="Times New Roman" w:hAnsi="Times New Roman"/>
                <w:sz w:val="24"/>
                <w:lang w:eastAsia="zh-CN"/>
              </w:rPr>
            </w:pPr>
          </w:p>
          <w:p>
            <w:pPr>
              <w:spacing w:line="360" w:lineRule="auto"/>
              <w:rPr>
                <w:rFonts w:ascii="Times New Roman" w:hAnsi="Times New Roman"/>
                <w:sz w:val="24"/>
                <w:lang w:eastAsia="zh-CN"/>
              </w:rPr>
            </w:pPr>
          </w:p>
          <w:p>
            <w:pPr>
              <w:spacing w:line="360" w:lineRule="auto"/>
              <w:rPr>
                <w:rFonts w:ascii="Times New Roman" w:hAnsi="Times New Roman"/>
                <w:sz w:val="24"/>
                <w:lang w:eastAsia="zh-CN"/>
              </w:rPr>
            </w:pPr>
          </w:p>
          <w:p>
            <w:pPr>
              <w:spacing w:line="360" w:lineRule="auto"/>
              <w:rPr>
                <w:rFonts w:ascii="Times New Roman" w:hAnsi="Times New Roman"/>
                <w:sz w:val="24"/>
              </w:rPr>
            </w:pPr>
            <w:r>
              <w:rPr>
                <w:rFonts w:ascii="Times New Roman" w:hAnsi="Times New Roman"/>
                <w:lang w:eastAsia="zh-CN"/>
              </w:rPr>
              <w:pict>
                <v:shape id="_x0000_s1751" o:spid="_x0000_s1751" o:spt="202" type="#_x0000_t202" style="position:absolute;left:0pt;margin-left:22.2pt;margin-top:-36.5pt;height:22.8pt;width:438.55pt;z-index:251751424;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rFonts w:hint="eastAsia" w:ascii="Times New Roman" w:hAnsi="Times New Roman"/>
                <w:sz w:val="24"/>
              </w:rPr>
              <w:t>附：</w:t>
            </w:r>
            <w:r>
              <w:rPr>
                <w:rFonts w:hint="eastAsia" w:ascii="Times New Roman" w:hAnsi="Times New Roman"/>
                <w:sz w:val="24"/>
                <w:lang w:eastAsia="zh-CN"/>
              </w:rPr>
              <w:t>监测资质</w:t>
            </w:r>
          </w:p>
          <w:p>
            <w:pPr>
              <w:spacing w:line="360" w:lineRule="auto"/>
              <w:rPr>
                <w:rFonts w:ascii="Times New Roman" w:hAnsi="Times New Roman"/>
                <w:sz w:val="24"/>
                <w:lang w:eastAsia="zh-CN"/>
              </w:rPr>
            </w:pPr>
            <w:r>
              <w:rPr>
                <w:rFonts w:hint="eastAsia" w:ascii="Times New Roman" w:hAnsi="Times New Roman"/>
                <w:sz w:val="24"/>
                <w:lang w:eastAsia="zh-CN"/>
              </w:rPr>
              <w:drawing>
                <wp:anchor distT="0" distB="0" distL="114300" distR="114300" simplePos="0" relativeHeight="251729920" behindDoc="0" locked="0" layoutInCell="1" allowOverlap="1">
                  <wp:simplePos x="0" y="0"/>
                  <wp:positionH relativeFrom="column">
                    <wp:posOffset>462915</wp:posOffset>
                  </wp:positionH>
                  <wp:positionV relativeFrom="paragraph">
                    <wp:posOffset>117475</wp:posOffset>
                  </wp:positionV>
                  <wp:extent cx="5093335" cy="7561580"/>
                  <wp:effectExtent l="19050" t="19050" r="12065" b="20209"/>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2" cstate="print"/>
                          <a:srcRect/>
                          <a:stretch>
                            <a:fillRect/>
                          </a:stretch>
                        </pic:blipFill>
                        <pic:spPr>
                          <a:xfrm>
                            <a:off x="0" y="0"/>
                            <a:ext cx="5093335" cy="7561691"/>
                          </a:xfrm>
                          <a:prstGeom prst="rect">
                            <a:avLst/>
                          </a:prstGeom>
                          <a:noFill/>
                          <a:ln w="19050">
                            <a:solidFill>
                              <a:schemeClr val="tx1"/>
                            </a:solidFill>
                            <a:miter lim="800000"/>
                            <a:headEnd/>
                            <a:tailEnd/>
                          </a:ln>
                        </pic:spPr>
                      </pic:pic>
                    </a:graphicData>
                  </a:graphic>
                </wp:anchor>
              </w:drawing>
            </w:r>
          </w:p>
        </w:tc>
      </w:tr>
    </w:tbl>
    <w:p>
      <w:pPr>
        <w:widowControl/>
        <w:rPr>
          <w:rFonts w:ascii="Times New Roman" w:hAnsi="Times New Roman"/>
          <w:b/>
          <w:lang w:eastAsia="zh-CN"/>
        </w:rPr>
        <w:sectPr>
          <w:headerReference r:id="rId4" w:type="first"/>
          <w:headerReference r:id="rId3" w:type="default"/>
          <w:pgSz w:w="11906" w:h="16838"/>
          <w:pgMar w:top="1440" w:right="1797" w:bottom="1440" w:left="1797" w:header="851" w:footer="992" w:gutter="0"/>
          <w:pgNumType w:start="1"/>
          <w:cols w:space="425" w:num="1"/>
          <w:titlePg/>
          <w:docGrid w:type="lines" w:linePitch="312" w:charSpace="0"/>
        </w:sectPr>
      </w:pPr>
    </w:p>
    <w:p>
      <w:pPr>
        <w:widowControl/>
        <w:rPr>
          <w:rFonts w:ascii="Times New Roman" w:hAnsi="Times New Roman"/>
          <w:b/>
          <w:lang w:eastAsia="zh-CN"/>
        </w:rPr>
      </w:pPr>
    </w:p>
    <w:p>
      <w:pPr>
        <w:widowControl/>
        <w:rPr>
          <w:rFonts w:ascii="Times New Roman" w:hAnsi="Times New Roman"/>
          <w:b/>
          <w:lang w:eastAsia="zh-CN"/>
        </w:rPr>
      </w:pPr>
      <w:r>
        <w:rPr>
          <w:rFonts w:hint="eastAsia" w:ascii="Times New Roman" w:hAnsi="Times New Roman"/>
          <w:b/>
          <w:lang w:eastAsia="zh-CN"/>
        </w:rPr>
        <w:drawing>
          <wp:inline distT="0" distB="0" distL="0" distR="0">
            <wp:extent cx="4284980" cy="7623810"/>
            <wp:effectExtent l="19050" t="0" r="1270" b="0"/>
            <wp:docPr id="2" name="图片 10" descr="H:\揭阳验收报告\2019常规检测\传仁塑料厂竣工验收报告\微信图片_2019030915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H:\揭阳验收报告\2019常规检测\传仁塑料厂竣工验收报告\微信图片_20190309153128.jpg"/>
                    <pic:cNvPicPr>
                      <a:picLocks noChangeAspect="1" noChangeArrowheads="1"/>
                    </pic:cNvPicPr>
                  </pic:nvPicPr>
                  <pic:blipFill>
                    <a:blip r:embed="rId13" cstate="print"/>
                    <a:srcRect/>
                    <a:stretch>
                      <a:fillRect/>
                    </a:stretch>
                  </pic:blipFill>
                  <pic:spPr>
                    <a:xfrm>
                      <a:off x="0" y="0"/>
                      <a:ext cx="4284980" cy="7623810"/>
                    </a:xfrm>
                    <a:prstGeom prst="rect">
                      <a:avLst/>
                    </a:prstGeom>
                    <a:noFill/>
                    <a:ln w="9525">
                      <a:noFill/>
                      <a:miter lim="800000"/>
                      <a:headEnd/>
                      <a:tailEnd/>
                    </a:ln>
                  </pic:spPr>
                </pic:pic>
              </a:graphicData>
            </a:graphic>
          </wp:inline>
        </w:drawing>
      </w:r>
      <w:r>
        <w:rPr>
          <w:rFonts w:ascii="Times New Roman" w:hAnsi="Times New Roman"/>
          <w:lang w:eastAsia="zh-CN"/>
        </w:rPr>
        <w:pict>
          <v:group id="组合 1881" o:spid="_x0000_s1135" o:spt="203" style="position:absolute;left:0pt;margin-left:640.7pt;margin-top:38.5pt;height:46.8pt;width:22.45pt;z-index:251726848;mso-width-relative:page;mso-height-relative:page;" coordorigin="0,-3" coordsize="19986,19998203">
            <o:lock v:ext="edit"/>
            <v:shape id="任意多边形 1882" o:spid="_x0000_s1136" style="position:absolute;left:4059;top:9966;height:4049;width:3704;" filled="f" coordsize="20000,20000" path="m19920,19967l0,0e">
              <v:path arrowok="t"/>
              <v:fill on="f" focussize="0,0"/>
              <v:stroke/>
              <v:imagedata o:title=""/>
              <o:lock v:ext="edit"/>
            </v:shape>
            <v:shape id="任意多边形 1883" o:spid="_x0000_s1137" style="position:absolute;left:4059;top:9966;height:3276;width:2000;" filled="f" coordsize="20000,20000" path="m19852,19959l0,0e">
              <v:path arrowok="t"/>
              <v:fill on="f" focussize="0,0"/>
              <v:stroke/>
              <v:imagedata o:title=""/>
              <o:lock v:ext="edit"/>
            </v:shape>
            <v:shape id="任意多边形 1884" o:spid="_x0000_s1138" style="position:absolute;left:5452;top:12031;height:235;width:503;" filled="f" coordsize="20000,20000" path="m0,19429l19412,0e">
              <v:path arrowok="t"/>
              <v:fill on="f" focussize="0,0"/>
              <v:stroke/>
              <v:imagedata o:title=""/>
              <o:lock v:ext="edit"/>
            </v:shape>
            <v:shape id="任意多边形 1885" o:spid="_x0000_s1139" style="position:absolute;left:5378;top:11937;height:215;width:489;" filled="f" coordsize="20000,20000" path="m0,19375l19394,0e">
              <v:path arrowok="t"/>
              <v:fill on="f" focussize="0,0"/>
              <v:stroke/>
              <v:imagedata o:title=""/>
              <o:lock v:ext="edit"/>
            </v:shape>
            <v:shape id="任意多边形 1886" o:spid="_x0000_s1140" style="position:absolute;left:5318;top:11836;height:208;width:460;" filled="f" coordsize="20000,20000" path="m0,19355l19355,0e">
              <v:path arrowok="t"/>
              <v:fill on="f" focussize="0,0"/>
              <v:stroke/>
              <v:imagedata o:title=""/>
              <o:lock v:ext="edit"/>
            </v:shape>
            <v:shape id="任意多边形 1887" o:spid="_x0000_s1141" style="position:absolute;left:5244;top:11742;height:195;width:445;" filled="f" coordsize="20000,20000" path="m0,19310l19333,0e">
              <v:path arrowok="t"/>
              <v:fill on="f" focussize="0,0"/>
              <v:stroke/>
              <v:imagedata o:title=""/>
              <o:lock v:ext="edit"/>
            </v:shape>
            <v:shape id="任意多边形 1888" o:spid="_x0000_s1142" style="position:absolute;left:5185;top:11641;height:188;width:415;" filled="f" coordsize="20000,20000" path="m0,19286l19286,0e">
              <v:path arrowok="t"/>
              <v:fill on="f" focussize="0,0"/>
              <v:stroke/>
              <v:imagedata o:title=""/>
              <o:lock v:ext="edit"/>
            </v:shape>
            <v:shape id="任意多边形 1889" o:spid="_x0000_s1143" style="position:absolute;left:5111;top:11540;height:181;width:400;" filled="f" coordsize="20000,20000" path="m0,19259l19259,0e">
              <v:path arrowok="t"/>
              <v:fill on="f" focussize="0,0"/>
              <v:stroke/>
              <v:imagedata o:title=""/>
              <o:lock v:ext="edit"/>
            </v:shape>
            <v:shape id="任意多边形 1890" o:spid="_x0000_s1144" style="position:absolute;left:5052;top:11446;height:168;width:370;" filled="f" coordsize="20000,20000" path="m0,19200l19200,0e">
              <v:path arrowok="t"/>
              <v:fill on="f" focussize="0,0"/>
              <v:stroke/>
              <v:imagedata o:title=""/>
              <o:lock v:ext="edit"/>
            </v:shape>
            <v:shape id="任意多边形 1891" o:spid="_x0000_s1145" style="position:absolute;left:4992;top:11352;height:154;width:341;" filled="f" coordsize="20000,20000" path="m0,19130l19130,0e">
              <v:path arrowok="t"/>
              <v:fill on="f" focussize="0,0"/>
              <v:stroke/>
              <v:imagedata o:title=""/>
              <o:lock v:ext="edit"/>
            </v:shape>
            <v:shape id="任意多边形 1892" o:spid="_x0000_s1146" style="position:absolute;left:4918;top:11251;height:148;width:326;" filled="f" coordsize="20000,20000" path="m0,19091l19091,0e">
              <v:path arrowok="t"/>
              <v:fill on="f" focussize="0,0"/>
              <v:stroke/>
              <v:imagedata o:title=""/>
              <o:lock v:ext="edit"/>
            </v:shape>
            <v:shape id="任意多边形 1893" o:spid="_x0000_s1147" style="position:absolute;left:4859;top:11156;height:135;width:296;" filled="f" coordsize="20000,20000" path="m0,19000l19000,0e">
              <v:path arrowok="t"/>
              <v:fill on="f" focussize="0,0"/>
              <v:stroke/>
              <v:imagedata o:title=""/>
              <o:lock v:ext="edit"/>
            </v:shape>
            <v:shape id="任意多边形 1894" o:spid="_x0000_s1148" style="position:absolute;left:4785;top:11056;height:121;width:281;" filled="f" coordsize="20000,20000" path="m0,18889l18947,0e">
              <v:path arrowok="t"/>
              <v:fill on="f" focussize="0,0"/>
              <v:stroke/>
              <v:imagedata o:title=""/>
              <o:lock v:ext="edit"/>
            </v:shape>
            <v:shape id="任意多边形 1895" o:spid="_x0000_s1149" style="position:absolute;left:4726;top:10955;height:114;width:252;" filled="f" coordsize="20000,20000" path="m0,18824l18824,0e">
              <v:path arrowok="t"/>
              <v:fill on="f" focussize="0,0"/>
              <v:stroke/>
              <v:imagedata o:title=""/>
              <o:lock v:ext="edit"/>
            </v:shape>
            <v:shape id="任意多边形 1896" o:spid="_x0000_s1150" style="position:absolute;left:4652;top:10861;height:100;width:237;" filled="f" coordsize="20000,20000" path="m0,18667l18750,0e">
              <v:path arrowok="t"/>
              <v:fill on="f" focussize="0,0"/>
              <v:stroke/>
              <v:imagedata o:title=""/>
              <o:lock v:ext="edit"/>
            </v:shape>
            <v:shape id="任意多边形 1897" o:spid="_x0000_s1151" style="position:absolute;left:4592;top:10760;height:94;width:208;" filled="f" coordsize="20000,20000" path="m0,18571l18571,0e">
              <v:path arrowok="t"/>
              <v:fill on="f" focussize="0,0"/>
              <v:stroke/>
              <v:imagedata o:title=""/>
              <o:lock v:ext="edit"/>
            </v:shape>
            <v:shape id="任意多边形 1898" o:spid="_x0000_s1152" style="position:absolute;left:4518;top:10665;height:81;width:193;" filled="f" coordsize="20000,20000" path="m0,18333l18462,0e">
              <v:path arrowok="t"/>
              <v:fill on="f" focussize="0,0"/>
              <v:stroke/>
              <v:imagedata o:title=""/>
              <o:lock v:ext="edit"/>
            </v:shape>
            <v:shape id="任意多边形 1899" o:spid="_x0000_s1153" style="position:absolute;left:4459;top:10565;height:74;width:163;" filled="f" coordsize="20000,20000" path="m0,18182l18182,0e">
              <v:path arrowok="t"/>
              <v:fill on="f" focussize="0,0"/>
              <v:stroke/>
              <v:imagedata o:title=""/>
              <o:lock v:ext="edit"/>
            </v:shape>
            <v:shape id="任意多边形 1900" o:spid="_x0000_s1154" style="position:absolute;left:4385;top:10470;height:61;width:148;" filled="f" coordsize="20000,20000" path="m0,17778l18000,0e">
              <v:path arrowok="t"/>
              <v:fill on="f" focussize="0,0"/>
              <v:stroke/>
              <v:imagedata o:title=""/>
              <o:lock v:ext="edit"/>
            </v:shape>
            <v:shape id="任意多边形 1901" o:spid="_x0000_s1155" style="position:absolute;left:4326;top:10370;height:53;width:118;" filled="f" coordsize="20000,20000" path="m0,17500l17500,0e">
              <v:path arrowok="t"/>
              <v:fill on="f" focussize="0,0"/>
              <v:stroke/>
              <v:imagedata o:title=""/>
              <o:lock v:ext="edit"/>
            </v:shape>
            <v:shape id="任意多边形 1902" o:spid="_x0000_s1156" style="position:absolute;left:4266;top:10275;height:41;width:89;" filled="f" coordsize="20000,20000" path="m0,16667l16667,0e">
              <v:path arrowok="t"/>
              <v:fill on="f" focussize="0,0"/>
              <v:stroke/>
              <v:imagedata o:title=""/>
              <o:lock v:ext="edit"/>
            </v:shape>
            <v:shape id="任意多边形 1903" o:spid="_x0000_s1157" style="position:absolute;left:4192;top:10175;height:33;width:60;" filled="f" coordsize="20000,20000" path="m0,16000l15000,0e">
              <v:path arrowok="t"/>
              <v:fill on="f" focussize="0,0"/>
              <v:stroke/>
              <v:imagedata o:title=""/>
              <o:lock v:ext="edit"/>
            </v:shape>
            <v:shape id="任意多边形 1904" o:spid="_x0000_s1158" style="position:absolute;left:4133;top:10080;height:21;width:30;" filled="f" coordsize="20000,20000" path="m0,13333l10000,0e">
              <v:path arrowok="t"/>
              <v:fill on="f" focussize="0,0"/>
              <v:stroke/>
              <v:imagedata o:title=""/>
              <o:lock v:ext="edit"/>
            </v:shape>
            <v:shape id="任意多边形 1905" o:spid="_x0000_s1159" style="position:absolute;left:4059;top:9979;height:14;width:30;" filled="f" coordsize="20000,20000" path="m0,10000l10000,0e">
              <v:path arrowok="t"/>
              <v:fill on="f" focussize="0,0"/>
              <v:stroke/>
              <v:imagedata o:title=""/>
              <o:lock v:ext="edit"/>
            </v:shape>
            <v:shape id="任意多边形 1906" o:spid="_x0000_s1160" style="position:absolute;left:5511;top:12132;height:242;width:533;" filled="f" coordsize="20000,20000" path="m0,19444l19444,0e">
              <v:path arrowok="t"/>
              <v:fill on="f" focussize="0,0"/>
              <v:stroke/>
              <v:imagedata o:title=""/>
              <o:lock v:ext="edit"/>
            </v:shape>
            <v:shape id="任意多边形 1907" o:spid="_x0000_s1161" style="position:absolute;left:5570;top:12226;height:255;width:563;" filled="f" coordsize="20000,20000" path="m0,19474l19474,0e">
              <v:path arrowok="t"/>
              <v:fill on="f" focussize="0,0"/>
              <v:stroke/>
              <v:imagedata o:title=""/>
              <o:lock v:ext="edit"/>
            </v:shape>
            <v:shape id="任意多边形 1908" o:spid="_x0000_s1162" style="position:absolute;left:5644;top:12327;height:262;width:578;" filled="f" coordsize="20000,20000" path="m0,19487l19487,0e">
              <v:path arrowok="t"/>
              <v:fill on="f" focussize="0,0"/>
              <v:stroke/>
              <v:imagedata o:title=""/>
              <o:lock v:ext="edit"/>
            </v:shape>
            <v:shape id="任意多边形 1909" o:spid="_x0000_s1163" style="position:absolute;left:5704;top:12421;height:276;width:607;" filled="f" coordsize="20000,20000" path="m0,19512l19512,0e">
              <v:path arrowok="t"/>
              <v:fill on="f" focussize="0,0"/>
              <v:stroke/>
              <v:imagedata o:title=""/>
              <o:lock v:ext="edit"/>
            </v:shape>
            <v:shape id="任意多边形 1910" o:spid="_x0000_s1164" style="position:absolute;left:5778;top:12522;height:282;width:622;" filled="f" coordsize="20000,20000" path="m0,19524l19524,0e">
              <v:path arrowok="t"/>
              <v:fill on="f" focussize="0,0"/>
              <v:stroke/>
              <v:imagedata o:title=""/>
              <o:lock v:ext="edit"/>
            </v:shape>
            <v:shape id="任意多边形 1911" o:spid="_x0000_s1165" style="position:absolute;left:5837;top:12616;height:296;width:652;" filled="f" coordsize="20000,20000" path="m0,19545l19545,0e">
              <v:path arrowok="t"/>
              <v:fill on="f" focussize="0,0"/>
              <v:stroke/>
              <v:imagedata o:title=""/>
              <o:lock v:ext="edit"/>
            </v:shape>
            <v:shape id="任意多边形 1912" o:spid="_x0000_s1166" style="position:absolute;left:5911;top:12717;height:303;width:667;" filled="f" coordsize="20000,20000" path="m0,19556l19556,0e">
              <v:path arrowok="t"/>
              <v:fill on="f" focussize="0,0"/>
              <v:stroke/>
              <v:imagedata o:title=""/>
              <o:lock v:ext="edit"/>
            </v:shape>
            <v:shape id="任意多边形 1913" o:spid="_x0000_s1167" style="position:absolute;left:5970;top:12811;height:316;width:697;" filled="f" coordsize="20000,20000" path="m0,19574l19574,0e">
              <v:path arrowok="t"/>
              <v:fill on="f" focussize="0,0"/>
              <v:stroke/>
              <v:imagedata o:title=""/>
              <o:lock v:ext="edit"/>
            </v:shape>
            <v:shape id="任意多边形 1914" o:spid="_x0000_s1168" style="position:absolute;left:6030;top:12912;height:323;width:726;" filled="f" coordsize="20000,20000" path="m0,19583l19592,0e">
              <v:path arrowok="t"/>
              <v:fill on="f" focussize="0,0"/>
              <v:stroke/>
              <v:imagedata o:title=""/>
              <o:lock v:ext="edit"/>
            </v:shape>
            <v:shape id="任意多边形 1915" o:spid="_x0000_s1169" style="position:absolute;left:6178;top:13006;height:303;width:666;" filled="f" coordsize="20000,20000" path="m0,19556l19556,0e">
              <v:path arrowok="t"/>
              <v:fill on="f" focussize="0,0"/>
              <v:stroke/>
              <v:imagedata o:title=""/>
              <o:lock v:ext="edit"/>
            </v:shape>
            <v:shape id="任意多边形 1916" o:spid="_x0000_s1170" style="position:absolute;left:6341;top:13107;height:269;width:592;" filled="f" coordsize="20000,20000" path="m0,19500l19500,0e">
              <v:path arrowok="t"/>
              <v:fill on="f" focussize="0,0"/>
              <v:stroke/>
              <v:imagedata o:title=""/>
              <o:lock v:ext="edit"/>
            </v:shape>
            <v:shape id="任意多边形 1917" o:spid="_x0000_s1171" style="position:absolute;left:6489;top:13201;height:242;width:533;" filled="f" coordsize="20000,20000" path="m0,19444l19444,0e">
              <v:path arrowok="t"/>
              <v:fill on="f" focussize="0,0"/>
              <v:stroke/>
              <v:imagedata o:title=""/>
              <o:lock v:ext="edit"/>
            </v:shape>
            <v:shape id="任意多边形 1918" o:spid="_x0000_s1172" style="position:absolute;left:6637;top:13302;height:215;width:474;" filled="f" coordsize="20000,20000" path="m0,19375l19375,0e">
              <v:path arrowok="t"/>
              <v:fill on="f" focussize="0,0"/>
              <v:stroke/>
              <v:imagedata o:title=""/>
              <o:lock v:ext="edit"/>
            </v:shape>
            <v:shape id="任意多边形 1919" o:spid="_x0000_s1173" style="position:absolute;left:6800;top:13403;height:182;width:400;" filled="f" coordsize="20000,20000" path="m0,19259l19259,0e">
              <v:path arrowok="t"/>
              <v:fill on="f" focussize="0,0"/>
              <v:stroke/>
              <v:imagedata o:title=""/>
              <o:lock v:ext="edit"/>
            </v:shape>
            <v:shape id="任意多边形 1920" o:spid="_x0000_s1174" style="position:absolute;left:6948;top:13497;height:155;width:341;" filled="f" coordsize="20000,20000" path="m0,19130l19130,0e">
              <v:path arrowok="t"/>
              <v:fill on="f" focussize="0,0"/>
              <v:stroke/>
              <v:imagedata o:title=""/>
              <o:lock v:ext="edit"/>
            </v:shape>
            <v:shape id="任意多边形 1921" o:spid="_x0000_s1175" style="position:absolute;left:7096;top:13591;height:135;width:282;" filled="f" coordsize="20000,20000" path="m0,19000l18947,0e">
              <v:path arrowok="t"/>
              <v:fill on="f" focussize="0,0"/>
              <v:stroke/>
              <v:imagedata o:title=""/>
              <o:lock v:ext="edit"/>
            </v:shape>
            <v:shape id="任意多边形 1922" o:spid="_x0000_s1176" style="position:absolute;left:7244;top:13692;height:101;width:223;" filled="f" coordsize="20000,20000" path="m0,18667l18667,0e">
              <v:path arrowok="t"/>
              <v:fill on="f" focussize="0,0"/>
              <v:stroke/>
              <v:imagedata o:title=""/>
              <o:lock v:ext="edit"/>
            </v:shape>
            <v:shape id="任意多边形 1923" o:spid="_x0000_s1177" style="position:absolute;left:7407;top:13793;height:67;width:149;" filled="f" coordsize="20000,20000" path="m0,18000l18000,0e">
              <v:path arrowok="t"/>
              <v:fill on="f" focussize="0,0"/>
              <v:stroke/>
              <v:imagedata o:title=""/>
              <o:lock v:ext="edit"/>
            </v:shape>
            <v:shape id="任意多边形 1924" o:spid="_x0000_s1178" style="position:absolute;left:7556;top:13887;height:41;width:88;" filled="f" coordsize="20000,20000" path="m0,16667l16667,0e">
              <v:path arrowok="t"/>
              <v:fill on="f" focussize="0,0"/>
              <v:stroke/>
              <v:imagedata o:title=""/>
              <o:lock v:ext="edit"/>
            </v:shape>
            <v:shape id="任意多边形 1925" o:spid="_x0000_s1179" style="position:absolute;left:7704;top:13988;height:14;width:29;" filled="f" coordsize="20000,20000" path="m0,10000l10000,0e">
              <v:path arrowok="t"/>
              <v:fill on="f" focussize="0,0"/>
              <v:stroke/>
              <v:imagedata o:title=""/>
              <o:lock v:ext="edit"/>
            </v:shape>
            <v:shape id="任意多边形 1926" o:spid="_x0000_s1180" style="position:absolute;left:7748;top:8311;height:5704;width:5230;" filled="f" coordsize="20000,20000" path="m0,19976l19943,0e">
              <v:path arrowok="t"/>
              <v:fill on="f" focussize="0,0"/>
              <v:stroke/>
              <v:imagedata o:title=""/>
              <o:lock v:ext="edit"/>
            </v:shape>
            <v:shape id="任意多边形 1927" o:spid="_x0000_s1181" style="position:absolute;left:7748;top:4712;height:9303;width:15;" filled="f" coordsize="20000,20000" path="m0,19986l0,0e">
              <v:path arrowok="t"/>
              <v:fill on="f" focussize="0,0"/>
              <v:stroke/>
              <v:imagedata o:title=""/>
              <o:lock v:ext="edit"/>
            </v:shape>
            <v:shape id="任意多边形 1928" o:spid="_x0000_s1182" style="position:absolute;left:10548;top:8311;height:4433;width:2430;" filled="f" coordsize="20000,20000" path="m19878,0l0,19970e">
              <v:path arrowok="t"/>
              <v:fill on="f" focussize="0,0"/>
              <v:stroke/>
              <v:imagedata o:title=""/>
              <o:lock v:ext="edit"/>
            </v:shape>
            <v:shape id="任意多边形 1929" o:spid="_x0000_s1183" style="position:absolute;left:7748;top:8304;height:2361;width:5215;" filled="f" coordsize="20000,20000" path="m0,19943l19943,0e">
              <v:path arrowok="t"/>
              <v:fill on="f" focussize="0,0"/>
              <v:stroke/>
              <v:imagedata o:title=""/>
              <o:lock v:ext="edit"/>
            </v:shape>
            <v:shape id="任意多边形 1930" o:spid="_x0000_s1184" style="position:absolute;left:7748;top:8217;height:2314;width:5097;" filled="f" coordsize="20000,20000" path="m0,19942l19942,0e">
              <v:path arrowok="t"/>
              <v:fill on="f" focussize="0,0"/>
              <v:stroke/>
              <v:imagedata o:title=""/>
              <o:lock v:ext="edit"/>
            </v:shape>
            <v:shape id="任意多边形 1931" o:spid="_x0000_s1185" style="position:absolute;left:7748;top:8136;height:2253;width:4963;" filled="f" coordsize="20000,20000" path="m0,19940l19940,0e">
              <v:path arrowok="t"/>
              <v:fill on="f" focussize="0,0"/>
              <v:stroke/>
              <v:imagedata o:title=""/>
              <o:lock v:ext="edit"/>
            </v:shape>
            <v:shape id="任意多边形 1932" o:spid="_x0000_s1186" style="position:absolute;left:7748;top:8048;height:2207;width:4845;" filled="f" coordsize="20000,20000" path="m0,19939l19939,0e">
              <v:path arrowok="t"/>
              <v:fill on="f" focussize="0,0"/>
              <v:stroke/>
              <v:imagedata o:title=""/>
              <o:lock v:ext="edit"/>
            </v:shape>
            <v:shape id="任意多边形 1933" o:spid="_x0000_s1187" style="position:absolute;left:7748;top:7968;height:2146;width:4726;" filled="f" coordsize="20000,20000" path="m0,19937l19937,0e">
              <v:path arrowok="t"/>
              <v:fill on="f" focussize="0,0"/>
              <v:stroke/>
              <v:imagedata o:title=""/>
              <o:lock v:ext="edit"/>
            </v:shape>
            <v:shape id="任意多边形 1934" o:spid="_x0000_s1188" style="position:absolute;left:7748;top:7887;height:2085;width:4608;" filled="f" coordsize="20000,20000" path="m0,19935l19936,0e">
              <v:path arrowok="t"/>
              <v:fill on="f" focussize="0,0"/>
              <v:stroke/>
              <v:imagedata o:title=""/>
              <o:lock v:ext="edit"/>
            </v:shape>
            <v:shape id="任意多边形 1935" o:spid="_x0000_s1189" style="position:absolute;left:7748;top:7800;height:2038;width:4489;" filled="f" coordsize="20000,20000" path="m0,19934l19934,0e">
              <v:path arrowok="t"/>
              <v:fill on="f" focussize="0,0"/>
              <v:stroke/>
              <v:imagedata o:title=""/>
              <o:lock v:ext="edit"/>
            </v:shape>
            <v:shape id="任意多边形 1936" o:spid="_x0000_s1190" style="position:absolute;left:7748;top:7719;height:1977;width:4371;" filled="f" coordsize="20000,20000" path="m0,19932l19932,0e">
              <v:path arrowok="t"/>
              <v:fill on="f" focussize="0,0"/>
              <v:stroke/>
              <v:imagedata o:title=""/>
              <o:lock v:ext="edit"/>
            </v:shape>
            <v:shape id="任意多边形 1937" o:spid="_x0000_s1191" style="position:absolute;left:7748;top:7631;height:1931;width:4252;" filled="f" coordsize="20000,20000" path="m0,19930l19930,0e">
              <v:path arrowok="t"/>
              <v:fill on="f" focussize="0,0"/>
              <v:stroke/>
              <v:imagedata o:title=""/>
              <o:lock v:ext="edit"/>
            </v:shape>
            <v:shape id="任意多边形 1938" o:spid="_x0000_s1192" style="position:absolute;left:7748;top:7551;height:1870;width:4134;" filled="f" coordsize="20000,20000" path="m0,19928l19928,0e">
              <v:path arrowok="t"/>
              <v:fill on="f" focussize="0,0"/>
              <v:stroke/>
              <v:imagedata o:title=""/>
              <o:lock v:ext="edit"/>
            </v:shape>
            <v:shape id="任意多边形 1939" o:spid="_x0000_s1193" style="position:absolute;left:7748;top:7470;height:1816;width:4000;" filled="f" coordsize="20000,20000" path="m0,19926l19926,0e">
              <v:path arrowok="t"/>
              <v:fill on="f" focussize="0,0"/>
              <v:stroke/>
              <v:imagedata o:title=""/>
              <o:lock v:ext="edit"/>
            </v:shape>
            <v:shape id="任意多边形 1940" o:spid="_x0000_s1194" style="position:absolute;left:7748;top:7382;height:1763;width:3882;" filled="f" coordsize="20000,20000" path="m0,19924l19924,0e">
              <v:path arrowok="t"/>
              <v:fill on="f" focussize="0,0"/>
              <v:stroke/>
              <v:imagedata o:title=""/>
              <o:lock v:ext="edit"/>
            </v:shape>
            <v:shape id="任意多边形 1941" o:spid="_x0000_s1195" style="position:absolute;left:7748;top:7302;height:1708;width:3763;" filled="f" coordsize="20000,20000" path="m0,19921l19921,0e">
              <v:path arrowok="t"/>
              <v:fill on="f" focussize="0,0"/>
              <v:stroke/>
              <v:imagedata o:title=""/>
              <o:lock v:ext="edit"/>
            </v:shape>
            <v:shape id="任意多边形 1942" o:spid="_x0000_s1196" style="position:absolute;left:7748;top:7214;height:1655;width:3645;" filled="f" coordsize="20000,20000" path="m0,19919l19919,0e">
              <v:path arrowok="t"/>
              <v:fill on="f" focussize="0,0"/>
              <v:stroke/>
              <v:imagedata o:title=""/>
              <o:lock v:ext="edit"/>
            </v:shape>
            <v:shape id="任意多边形 1943" o:spid="_x0000_s1197" style="position:absolute;left:7748;top:7134;height:1601;width:3526;" filled="f" coordsize="20000,20000" path="m0,19916l19916,0e">
              <v:path arrowok="t"/>
              <v:fill on="f" focussize="0,0"/>
              <v:stroke/>
              <v:imagedata o:title=""/>
              <o:lock v:ext="edit"/>
            </v:shape>
            <v:shape id="任意多边形 1944" o:spid="_x0000_s1198" style="position:absolute;left:7748;top:7053;height:1540;width:3393;" filled="f" coordsize="20000,20000" path="m0,19913l19913,0e">
              <v:path arrowok="t"/>
              <v:fill on="f" focussize="0,0"/>
              <v:stroke/>
              <v:imagedata o:title=""/>
              <o:lock v:ext="edit"/>
            </v:shape>
            <v:shape id="任意多边形 1945" o:spid="_x0000_s1199" style="position:absolute;left:7748;top:6965;height:1494;width:3274;" filled="f" coordsize="20000,20000" path="m0,19910l19910,0e">
              <v:path arrowok="t"/>
              <v:fill on="f" focussize="0,0"/>
              <v:stroke/>
              <v:imagedata o:title=""/>
              <o:lock v:ext="edit"/>
            </v:shape>
            <v:shape id="任意多边形 1946" o:spid="_x0000_s1200" style="position:absolute;left:7748;top:6885;height:1433;width:3156;" filled="f" coordsize="20000,20000" path="m0,19906l19906,0e">
              <v:path arrowok="t"/>
              <v:fill on="f" focussize="0,0"/>
              <v:stroke/>
              <v:imagedata o:title=""/>
              <o:lock v:ext="edit"/>
            </v:shape>
            <v:shape id="任意多边形 1947" o:spid="_x0000_s1201" style="position:absolute;left:7748;top:6797;height:1379;width:3037;" filled="f" coordsize="20000,20000" path="m0,19902l19902,0e">
              <v:path arrowok="t"/>
              <v:fill on="f" focussize="0,0"/>
              <v:stroke/>
              <v:imagedata o:title=""/>
              <o:lock v:ext="edit"/>
            </v:shape>
            <v:shape id="任意多边形 1948" o:spid="_x0000_s1202" style="position:absolute;left:7748;top:6717;height:1325;width:2919;" filled="f" coordsize="20000,20000" path="m0,19898l19898,0e">
              <v:path arrowok="t"/>
              <v:fill on="f" focussize="0,0"/>
              <v:stroke/>
              <v:imagedata o:title=""/>
              <o:lock v:ext="edit"/>
            </v:shape>
            <v:shape id="任意多边形 1949" o:spid="_x0000_s1203" style="position:absolute;left:7748;top:6636;height:1264;width:2800;" filled="f" coordsize="20000,20000" path="m0,19894l19894,0e">
              <v:path arrowok="t"/>
              <v:fill on="f" focussize="0,0"/>
              <v:stroke/>
              <v:imagedata o:title=""/>
              <o:lock v:ext="edit"/>
            </v:shape>
            <v:shape id="任意多边形 1950" o:spid="_x0000_s1204" style="position:absolute;left:7748;top:6548;height:1218;width:2682;" filled="f" coordsize="20000,20000" path="m0,19890l19890,0e">
              <v:path arrowok="t"/>
              <v:fill on="f" focussize="0,0"/>
              <v:stroke/>
              <v:imagedata o:title=""/>
              <o:lock v:ext="edit"/>
            </v:shape>
            <v:shape id="任意多边形 1951" o:spid="_x0000_s1205" style="position:absolute;left:7748;top:6468;height:1157;width:2563;" filled="f" coordsize="20000,20000" path="m0,19884l19884,0e">
              <v:path arrowok="t"/>
              <v:fill on="f" focussize="0,0"/>
              <v:stroke/>
              <v:imagedata o:title=""/>
              <o:lock v:ext="edit"/>
            </v:shape>
            <v:shape id="任意多边形 1952" o:spid="_x0000_s1206" style="position:absolute;left:7748;top:6380;height:1110;width:2430;" filled="f" coordsize="20000,20000" path="m0,19879l19878,0e">
              <v:path arrowok="t"/>
              <v:fill on="f" focussize="0,0"/>
              <v:stroke/>
              <v:imagedata o:title=""/>
              <o:lock v:ext="edit"/>
            </v:shape>
            <v:shape id="任意多边形 1953" o:spid="_x0000_s1207" style="position:absolute;left:7748;top:6299;height:1050;width:2311;" filled="f" coordsize="20000,20000" path="m0,19872l19872,0e">
              <v:path arrowok="t"/>
              <v:fill on="f" focussize="0,0"/>
              <v:stroke/>
              <v:imagedata o:title=""/>
              <o:lock v:ext="edit"/>
            </v:shape>
            <v:shape id="任意多边形 1954" o:spid="_x0000_s1208" style="position:absolute;left:7748;top:6219;height:995;width:2193;" filled="f" coordsize="20000,20000" path="m0,19865l19865,0e">
              <v:path arrowok="t"/>
              <v:fill on="f" focussize="0,0"/>
              <v:stroke/>
              <v:imagedata o:title=""/>
              <o:lock v:ext="edit"/>
            </v:shape>
            <v:shape id="任意多边形 1955" o:spid="_x0000_s1209" style="position:absolute;left:7748;top:6131;height:942;width:2074;" filled="f" coordsize="20000,20000" path="m0,19857l19857,0e">
              <v:path arrowok="t"/>
              <v:fill on="f" focussize="0,0"/>
              <v:stroke/>
              <v:imagedata o:title=""/>
              <o:lock v:ext="edit"/>
            </v:shape>
            <v:shape id="任意多边形 1956" o:spid="_x0000_s1210" style="position:absolute;left:7748;top:6051;height:888;width:1956;" filled="f" coordsize="20000,20000" path="m0,19848l19848,0e">
              <v:path arrowok="t"/>
              <v:fill on="f" focussize="0,0"/>
              <v:stroke/>
              <v:imagedata o:title=""/>
              <o:lock v:ext="edit"/>
            </v:shape>
            <v:shape id="任意多边形 1957" o:spid="_x0000_s1211" style="position:absolute;left:7748;top:5963;height:834;width:1837;" filled="f" coordsize="20000,20000" path="m0,19839l19839,0e">
              <v:path arrowok="t"/>
              <v:fill on="f" focussize="0,0"/>
              <v:stroke/>
              <v:imagedata o:title=""/>
              <o:lock v:ext="edit"/>
            </v:shape>
            <v:shape id="任意多边形 1958" o:spid="_x0000_s1212" style="position:absolute;left:7748;top:5882;height:781;width:1704;" filled="f" coordsize="20000,20000" path="m0,19828l19826,0e">
              <v:path arrowok="t"/>
              <v:fill on="f" focussize="0,0"/>
              <v:stroke/>
              <v:imagedata o:title=""/>
              <o:lock v:ext="edit"/>
            </v:shape>
            <v:shape id="任意多边形 1959" o:spid="_x0000_s1213" style="position:absolute;left:7748;top:5802;height:719;width:1585;" filled="f" coordsize="20000,20000" path="m0,19813l19813,0e">
              <v:path arrowok="t"/>
              <v:fill on="f" focussize="0,0"/>
              <v:stroke/>
              <v:imagedata o:title=""/>
              <o:lock v:ext="edit"/>
            </v:shape>
            <v:shape id="任意多边形 1960" o:spid="_x0000_s1214" style="position:absolute;left:7748;top:5721;height:666;width:1467;" filled="f" coordsize="20000,20000" path="m0,19798l19798,0e">
              <v:path arrowok="t"/>
              <v:fill on="f" focussize="0,0"/>
              <v:stroke/>
              <v:imagedata o:title=""/>
              <o:lock v:ext="edit"/>
            </v:shape>
            <v:shape id="任意多边形 1961" o:spid="_x0000_s1215" style="position:absolute;left:7748;top:5634;height:612;width:1348;" filled="f" coordsize="20000,20000" path="m0,19780l19780,0e">
              <v:path arrowok="t"/>
              <v:fill on="f" focussize="0,0"/>
              <v:stroke/>
              <v:imagedata o:title=""/>
              <o:lock v:ext="edit"/>
            </v:shape>
            <v:shape id="任意多边形 1962" o:spid="_x0000_s1216" style="position:absolute;left:7748;top:5553;height:558;width:1230;" filled="f" coordsize="20000,20000" path="m0,19759l19759,0e">
              <v:path arrowok="t"/>
              <v:fill on="f" focussize="0,0"/>
              <v:stroke/>
              <v:imagedata o:title=""/>
              <o:lock v:ext="edit"/>
            </v:shape>
            <v:shape id="任意多边形 1963" o:spid="_x0000_s1217" style="position:absolute;left:7748;top:5465;height:505;width:1111;" filled="f" coordsize="20000,20000" path="m0,19733l19733,0e">
              <v:path arrowok="t"/>
              <v:fill on="f" focussize="0,0"/>
              <v:stroke/>
              <v:imagedata o:title=""/>
              <o:lock v:ext="edit"/>
            </v:shape>
            <v:shape id="任意多边形 1964" o:spid="_x0000_s1218" style="position:absolute;left:7748;top:5385;height:450;width:993;" filled="f" coordsize="20000,20000" path="m0,19701l19701,0e">
              <v:path arrowok="t"/>
              <v:fill on="f" focussize="0,0"/>
              <v:stroke/>
              <v:imagedata o:title=""/>
              <o:lock v:ext="edit"/>
            </v:shape>
            <v:shape id="任意多边形 1965" o:spid="_x0000_s1219" style="position:absolute;left:7748;top:5304;height:390;width:859;" filled="f" coordsize="20000,20000" path="m0,19655l19655,0e">
              <v:path arrowok="t"/>
              <v:fill on="f" focussize="0,0"/>
              <v:stroke/>
              <v:imagedata o:title=""/>
              <o:lock v:ext="edit"/>
            </v:shape>
            <v:shape id="任意多边形 1966" o:spid="_x0000_s1220" style="position:absolute;left:7748;top:5217;height:336;width:741;" filled="f" coordsize="20000,20000" path="m0,19600l19600,0e">
              <v:path arrowok="t"/>
              <v:fill on="f" focussize="0,0"/>
              <v:stroke/>
              <v:imagedata o:title=""/>
              <o:lock v:ext="edit"/>
            </v:shape>
            <v:shape id="任意多边形 1967" o:spid="_x0000_s1221" style="position:absolute;left:7748;top:5136;height:282;width:622;" filled="f" coordsize="20000,20000" path="m0,19524l19524,0e">
              <v:path arrowok="t"/>
              <v:fill on="f" focussize="0,0"/>
              <v:stroke/>
              <v:imagedata o:title=""/>
              <o:lock v:ext="edit"/>
            </v:shape>
            <v:shape id="任意多边形 1968" o:spid="_x0000_s1222" style="position:absolute;left:7748;top:5048;height:229;width:504;" filled="f" coordsize="20000,20000" path="m0,19412l19412,0e">
              <v:path arrowok="t"/>
              <v:fill on="f" focussize="0,0"/>
              <v:stroke/>
              <v:imagedata o:title=""/>
              <o:lock v:ext="edit"/>
            </v:shape>
            <v:shape id="任意多边形 1969" o:spid="_x0000_s1223" style="position:absolute;left:7748;top:4968;height:175;width:385;" filled="f" coordsize="20000,20000" path="m0,19231l19231,0e">
              <v:path arrowok="t"/>
              <v:fill on="f" focussize="0,0"/>
              <v:stroke/>
              <v:imagedata o:title=""/>
              <o:lock v:ext="edit"/>
            </v:shape>
            <v:shape id="任意多边形 1970" o:spid="_x0000_s1224" style="position:absolute;left:7748;top:4887;height:114;width:267;" filled="f" coordsize="20000,20000" path="m0,18824l18889,0e">
              <v:path arrowok="t"/>
              <v:fill on="f" focussize="0,0"/>
              <v:stroke/>
              <v:imagedata o:title=""/>
              <o:lock v:ext="edit"/>
            </v:shape>
            <v:shape id="任意多边形 1971" o:spid="_x0000_s1225" style="position:absolute;left:7748;top:4799;height:68;width:133;" filled="f" coordsize="20000,20000" path="m0,18000l17778,0e">
              <v:path arrowok="t"/>
              <v:fill on="f" focussize="0,0"/>
              <v:stroke/>
              <v:imagedata o:title=""/>
              <o:lock v:ext="edit"/>
            </v:shape>
            <v:shape id="任意多边形 1972" o:spid="_x0000_s1226" style="position:absolute;left:7748;top:4719;height:6;width:15;" filled="f" coordsize="20000,20000" path="m0,0l0,0e">
              <v:path arrowok="t"/>
              <v:fill on="f" focussize="0,0"/>
              <v:stroke/>
              <v:imagedata o:title=""/>
              <o:lock v:ext="edit"/>
            </v:shape>
            <v:shape id="任意多边形 1973" o:spid="_x0000_s1227" style="position:absolute;left:7748;top:8526;height:2280;width:5023;" filled="f" coordsize="20000,20000" path="m0,19941l19941,0e">
              <v:path arrowok="t"/>
              <v:fill on="f" focussize="0,0"/>
              <v:stroke/>
              <v:imagedata o:title=""/>
              <o:lock v:ext="edit"/>
            </v:shape>
            <v:shape id="任意多边形 1974" o:spid="_x0000_s1228" style="position:absolute;left:7748;top:8761;height:2180;width:4815;" filled="f" coordsize="20000,20000" path="m0,19938l19938,0e">
              <v:path arrowok="t"/>
              <v:fill on="f" focussize="0,0"/>
              <v:stroke/>
              <v:imagedata o:title=""/>
              <o:lock v:ext="edit"/>
            </v:shape>
            <v:shape id="任意多边形 1975" o:spid="_x0000_s1229" style="position:absolute;left:7748;top:8997;height:2085;width:4593;" filled="f" coordsize="20000,20000" path="m0,19935l19935,0e">
              <v:path arrowok="t"/>
              <v:fill on="f" focussize="0,0"/>
              <v:stroke/>
              <v:imagedata o:title=""/>
              <o:lock v:ext="edit"/>
            </v:shape>
            <v:shape id="任意多边形 1976" o:spid="_x0000_s1230" style="position:absolute;left:7748;top:9232;height:1985;width:4371;" filled="f" coordsize="20000,20000" path="m0,19932l19932,0e">
              <v:path arrowok="t"/>
              <v:fill on="f" focussize="0,0"/>
              <v:stroke/>
              <v:imagedata o:title=""/>
              <o:lock v:ext="edit"/>
            </v:shape>
            <v:shape id="任意多边形 1977" o:spid="_x0000_s1231" style="position:absolute;left:7748;top:9468;height:1890;width:4163;" filled="f" coordsize="20000,20000" path="m0,19929l19929,0e">
              <v:path arrowok="t"/>
              <v:fill on="f" focussize="0,0"/>
              <v:stroke/>
              <v:imagedata o:title=""/>
              <o:lock v:ext="edit"/>
            </v:shape>
            <v:shape id="任意多边形 1978" o:spid="_x0000_s1232" style="position:absolute;left:7748;top:9703;height:1789;width:3941;" filled="f" coordsize="20000,20000" path="m0,19925l19925,0e">
              <v:path arrowok="t"/>
              <v:fill on="f" focussize="0,0"/>
              <v:stroke/>
              <v:imagedata o:title=""/>
              <o:lock v:ext="edit"/>
            </v:shape>
            <v:shape id="任意多边形 1979" o:spid="_x0000_s1233" style="position:absolute;left:7748;top:9939;height:1695;width:3734;" filled="f" coordsize="20000,20000" path="m0,19921l19921,0e">
              <v:path arrowok="t"/>
              <v:fill on="f" focussize="0,0"/>
              <v:stroke/>
              <v:imagedata o:title=""/>
              <o:lock v:ext="edit"/>
            </v:shape>
            <v:shape id="任意多边形 1980" o:spid="_x0000_s1234" style="position:absolute;left:7748;top:10174;height:1594;width:3511;" filled="f" coordsize="20000,20000" path="m0,19916l19916,0e">
              <v:path arrowok="t"/>
              <v:fill on="f" focussize="0,0"/>
              <v:stroke/>
              <v:imagedata o:title=""/>
              <o:lock v:ext="edit"/>
            </v:shape>
            <v:shape id="任意多边形 1981" o:spid="_x0000_s1235" style="position:absolute;left:7748;top:10409;height:1501;width:3304;" filled="f" coordsize="20000,20000" path="m0,19910l19910,0e">
              <v:path arrowok="t"/>
              <v:fill on="f" focussize="0,0"/>
              <v:stroke/>
              <v:imagedata o:title=""/>
              <o:lock v:ext="edit"/>
            </v:shape>
            <v:shape id="任意多边形 1982" o:spid="_x0000_s1236" style="position:absolute;left:7748;top:10645;height:1406;width:3082;" filled="f" coordsize="20000,20000" path="m0,19904l19904,0e">
              <v:path arrowok="t"/>
              <v:fill on="f" focussize="0,0"/>
              <v:stroke/>
              <v:imagedata o:title=""/>
              <o:lock v:ext="edit"/>
            </v:shape>
            <v:shape id="任意多边形 1983" o:spid="_x0000_s1237" style="position:absolute;left:7748;top:10887;height:1298;width:2874;" filled="f" coordsize="20000,20000" path="m0,19896l19897,0e">
              <v:path arrowok="t"/>
              <v:fill on="f" focussize="0,0"/>
              <v:stroke/>
              <v:imagedata o:title=""/>
              <o:lock v:ext="edit"/>
            </v:shape>
            <v:shape id="任意多边形 1984" o:spid="_x0000_s1238" style="position:absolute;left:7748;top:11116;height:1211;width:2652;" filled="f" coordsize="20000,20000" path="m0,19889l19888,0e">
              <v:path arrowok="t"/>
              <v:fill on="f" focussize="0,0"/>
              <v:stroke/>
              <v:imagedata o:title=""/>
              <o:lock v:ext="edit"/>
            </v:shape>
            <v:shape id="任意多边形 1985" o:spid="_x0000_s1239" style="position:absolute;left:7748;top:11358;height:1103;width:2445;" filled="f" coordsize="20000,20000" path="m0,19878l19879,0e">
              <v:path arrowok="t"/>
              <v:fill on="f" focussize="0,0"/>
              <v:stroke/>
              <v:imagedata o:title=""/>
              <o:lock v:ext="edit"/>
            </v:shape>
            <v:shape id="任意多边形 1986" o:spid="_x0000_s1240" style="position:absolute;left:7748;top:11593;height:1009;width:2222;" filled="f" coordsize="20000,20000" path="m0,19867l19867,0e">
              <v:path arrowok="t"/>
              <v:fill on="f" focussize="0,0"/>
              <v:stroke/>
              <v:imagedata o:title=""/>
              <o:lock v:ext="edit"/>
            </v:shape>
            <v:shape id="任意多边形 1987" o:spid="_x0000_s1241" style="position:absolute;left:7748;top:11829;height:908;width:2015;" filled="f" coordsize="20000,20000" path="m0,19852l19853,0e">
              <v:path arrowok="t"/>
              <v:fill on="f" focussize="0,0"/>
              <v:stroke/>
              <v:imagedata o:title=""/>
              <o:lock v:ext="edit"/>
            </v:shape>
            <v:shape id="任意多边形 1988" o:spid="_x0000_s1242" style="position:absolute;left:7748;top:12064;height:814;width:1793;" filled="f" coordsize="20000,20000" path="m0,19835l19835,0e">
              <v:path arrowok="t"/>
              <v:fill on="f" focussize="0,0"/>
              <v:stroke/>
              <v:imagedata o:title=""/>
              <o:lock v:ext="edit"/>
            </v:shape>
            <v:shape id="任意多边形 1989" o:spid="_x0000_s1243" style="position:absolute;left:7748;top:12300;height:713;width:1571;" filled="f" coordsize="20000,20000" path="m0,19811l19811,0e">
              <v:path arrowok="t"/>
              <v:fill on="f" focussize="0,0"/>
              <v:stroke/>
              <v:imagedata o:title=""/>
              <o:lock v:ext="edit"/>
            </v:shape>
            <v:shape id="任意多边形 1990" o:spid="_x0000_s1244" style="position:absolute;left:7748;top:12535;height:619;width:1363;" filled="f" coordsize="20000,20000" path="m0,19783l19783,0e">
              <v:path arrowok="t"/>
              <v:fill on="f" focussize="0,0"/>
              <v:stroke/>
              <v:imagedata o:title=""/>
              <o:lock v:ext="edit"/>
            </v:shape>
            <v:shape id="任意多边形 1991" o:spid="_x0000_s1245" style="position:absolute;left:7748;top:12771;height:518;width:1141;" filled="f" coordsize="20000,20000" path="m0,19740l19740,0e">
              <v:path arrowok="t"/>
              <v:fill on="f" focussize="0,0"/>
              <v:stroke/>
              <v:imagedata o:title=""/>
              <o:lock v:ext="edit"/>
            </v:shape>
            <v:shape id="任意多边形 1992" o:spid="_x0000_s1246" style="position:absolute;left:7748;top:13006;height:424;width:933;" filled="f" coordsize="20000,20000" path="m0,19683l19683,0e">
              <v:path arrowok="t"/>
              <v:fill on="f" focussize="0,0"/>
              <v:stroke/>
              <v:imagedata o:title=""/>
              <o:lock v:ext="edit"/>
            </v:shape>
            <v:shape id="任意多边形 1993" o:spid="_x0000_s1247" style="position:absolute;left:7748;top:13241;height:330;width:711;" filled="f" coordsize="20000,20000" path="m0,19592l19583,0e">
              <v:path arrowok="t"/>
              <v:fill on="f" focussize="0,0"/>
              <v:stroke/>
              <v:imagedata o:title=""/>
              <o:lock v:ext="edit"/>
            </v:shape>
            <v:shape id="任意多边形 1994" o:spid="_x0000_s1248" style="position:absolute;left:7748;top:13477;height:229;width:504;" filled="f" coordsize="20000,20000" path="m0,19412l19412,0e">
              <v:path arrowok="t"/>
              <v:fill on="f" focussize="0,0"/>
              <v:stroke/>
              <v:imagedata o:title=""/>
              <o:lock v:ext="edit"/>
            </v:shape>
            <v:shape id="任意多边形 1995" o:spid="_x0000_s1249" style="position:absolute;left:7748;top:13712;height:135;width:282;" filled="f" coordsize="20000,20000" path="m0,19000l18947,0e">
              <v:path arrowok="t"/>
              <v:fill on="f" focussize="0,0"/>
              <v:stroke/>
              <v:imagedata o:title=""/>
              <o:lock v:ext="edit"/>
            </v:shape>
            <v:shape id="任意多边形 1996" o:spid="_x0000_s1250" style="position:absolute;left:7748;top:13948;height:33;width:74;" filled="f" coordsize="20000,20000" path="m0,16000l16000,0e">
              <v:path arrowok="t"/>
              <v:fill on="f" focussize="0,0"/>
              <v:stroke/>
              <v:imagedata o:title=""/>
              <o:lock v:ext="edit"/>
            </v:shape>
            <v:shape id="任意多边形 1997" o:spid="_x0000_s1251" style="position:absolute;left:10548;top:12737;height:417;width:1823;" filled="f" coordsize="20000,20000" path="m0,0l19837,19677e">
              <v:path arrowok="t"/>
              <v:fill on="f" focussize="0,0"/>
              <v:stroke/>
              <v:imagedata o:title=""/>
              <o:lock v:ext="edit"/>
            </v:shape>
            <v:shape id="任意多边形 1998" o:spid="_x0000_s1252" style="position:absolute;left:9170;top:12865;height:888;width:1956;" filled="f" coordsize="20000,20000" path="m0,19848l19848,0e">
              <v:path arrowok="t"/>
              <v:fill on="f" focussize="0,0"/>
              <v:stroke/>
              <v:imagedata o:title=""/>
              <o:lock v:ext="edit"/>
            </v:shape>
            <v:shape id="任意多边形 1999" o:spid="_x0000_s1253" style="position:absolute;left:8652;top:12818;height:1029;width:2267;" filled="f" coordsize="20000,20000" path="m0,19869l19869,0e">
              <v:path arrowok="t"/>
              <v:fill on="f" focussize="0,0"/>
              <v:stroke/>
              <v:imagedata o:title=""/>
              <o:lock v:ext="edit"/>
            </v:shape>
            <v:shape id="任意多边形 2000" o:spid="_x0000_s1254" style="position:absolute;left:8133;top:12777;height:1171;width:2578;" filled="f" coordsize="20000,20000" path="m0,19885l19885,0e">
              <v:path arrowok="t"/>
              <v:fill on="f" focussize="0,0"/>
              <v:stroke/>
              <v:imagedata o:title=""/>
              <o:lock v:ext="edit"/>
            </v:shape>
            <v:shape id="任意多边形 2001" o:spid="_x0000_s1255" style="position:absolute;left:9689;top:12912;height:740;width:1644;" filled="f" coordsize="20000,20000" path="m0,19818l19820,0e">
              <v:path arrowok="t"/>
              <v:fill on="f" focussize="0,0"/>
              <v:stroke/>
              <v:imagedata o:title=""/>
              <o:lock v:ext="edit"/>
            </v:shape>
            <v:shape id="任意多边形 2002" o:spid="_x0000_s1256" style="position:absolute;left:10207;top:12952;height:606;width:1319;" filled="f" coordsize="20000,20000" path="m0,19778l19775,0e">
              <v:path arrowok="t"/>
              <v:fill on="f" focussize="0,0"/>
              <v:stroke/>
              <v:imagedata o:title=""/>
              <o:lock v:ext="edit"/>
            </v:shape>
            <v:shape id="任意多边形 2003" o:spid="_x0000_s1257" style="position:absolute;left:10726;top:12999;height:458;width:1007;" filled="f" coordsize="20000,20000" path="m0,19706l19706,0e">
              <v:path arrowok="t"/>
              <v:fill on="f" focussize="0,0"/>
              <v:stroke/>
              <v:imagedata o:title=""/>
              <o:lock v:ext="edit"/>
            </v:shape>
            <v:shape id="任意多边形 2004" o:spid="_x0000_s1258" style="position:absolute;left:11245;top:13046;height:317;width:696;" filled="f" coordsize="20000,20000" path="m0,19574l19574,0e">
              <v:path arrowok="t"/>
              <v:fill on="f" focussize="0,0"/>
              <v:stroke/>
              <v:imagedata o:title=""/>
              <o:lock v:ext="edit"/>
            </v:shape>
            <v:shape id="任意多边形 2005" o:spid="_x0000_s1259" style="position:absolute;left:11763;top:13093;height:169;width:385;" filled="f" coordsize="20000,20000" path="m0,19200l19231,0e">
              <v:path arrowok="t"/>
              <v:fill on="f" focussize="0,0"/>
              <v:stroke/>
              <v:imagedata o:title=""/>
              <o:lock v:ext="edit"/>
            </v:shape>
            <v:shape id="任意多边形 2006" o:spid="_x0000_s1260" style="position:absolute;left:12296;top:13141;height:26;width:60;" filled="f" coordsize="20000,20000" path="m0,15000l15000,0e">
              <v:path arrowok="t"/>
              <v:fill on="f" focussize="0,0"/>
              <v:stroke/>
              <v:imagedata o:title=""/>
              <o:lock v:ext="edit"/>
            </v:shape>
            <v:shape id="任意多边形 2007" o:spid="_x0000_s1261" style="position:absolute;left:7748;top:13147;height:868;width:4623;" filled="f" coordsize="20000,20000" path="m0,19845l19936,0e">
              <v:path arrowok="t"/>
              <v:fill on="f" focussize="0,0"/>
              <v:stroke/>
              <v:imagedata o:title=""/>
              <o:lock v:ext="edit"/>
            </v:shape>
            <v:shape id="任意多边形 2008" o:spid="_x0000_s1262" style="position:absolute;left:7748;top:16901;height:1809;width:4297;" filled="f" coordsize="20000,20000" path="m19931,19926l0,0e">
              <v:path arrowok="t"/>
              <v:fill on="f" focussize="0,0"/>
              <v:stroke/>
              <v:imagedata o:title=""/>
              <o:lock v:ext="edit"/>
            </v:shape>
            <v:shape id="任意多边形 2009" o:spid="_x0000_s1263" style="position:absolute;left:7748;top:14008;height:4702;width:4297;" filled="f" coordsize="20000,20000" path="m0,0l19931,19971e">
              <v:path arrowok="t"/>
              <v:fill on="f" focussize="0,0"/>
              <v:stroke/>
              <v:imagedata o:title=""/>
              <o:lock v:ext="edit"/>
            </v:shape>
            <v:shape id="任意多边形 2010" o:spid="_x0000_s1264" style="position:absolute;left:7748;top:14008;height:7;width:9660;" filled="f" coordsize="20000,20000" path="m0,0l19969,0e">
              <v:path arrowok="t"/>
              <v:fill on="f" focussize="0,0"/>
              <v:stroke/>
              <v:imagedata o:title=""/>
              <o:lock v:ext="edit"/>
            </v:shape>
            <v:shape id="任意多边形 2011" o:spid="_x0000_s1265" style="position:absolute;left:7748;top:14008;height:3599;width:7941;" filled="f" coordsize="20000,20000" path="m0,0l19963,19963e">
              <v:path arrowok="t"/>
              <v:fill on="f" focussize="0,0"/>
              <v:stroke/>
              <v:imagedata o:title=""/>
              <o:lock v:ext="edit"/>
            </v:shape>
            <v:shape id="任意多边形 2012" o:spid="_x0000_s1266" style="position:absolute;left:7748;top:14008;height:1951;width:10356;" filled="f" coordsize="20000,20000" path="m0,0l19971,19931e">
              <v:path arrowok="t"/>
              <v:fill on="f" focussize="0,0"/>
              <v:stroke/>
              <v:imagedata o:title=""/>
              <o:lock v:ext="edit"/>
            </v:shape>
            <v:shape id="任意多边形 2013" o:spid="_x0000_s1267" style="position:absolute;left:7748;top:14008;height:7;width:9660;" filled="f" coordsize="20000,20000" path="m0,0l19969,0e">
              <v:path arrowok="t"/>
              <v:fill on="f" focussize="0,0"/>
              <v:stroke/>
              <v:imagedata o:title=""/>
              <o:lock v:ext="edit"/>
            </v:shape>
            <v:shape id="任意多边形 2014" o:spid="_x0000_s1268" style="position:absolute;left:12859;top:14008;height:969;width:2134;" filled="f" coordsize="20000,20000" path="m0,19861l19861,0e">
              <v:path arrowok="t"/>
              <v:fill on="f" focussize="0,0"/>
              <v:stroke/>
              <v:imagedata o:title=""/>
              <o:lock v:ext="edit"/>
            </v:shape>
            <v:shape id="任意多边形 2015" o:spid="_x0000_s1269" style="position:absolute;left:12637;top:14008;height:928;width:2045;" filled="f" coordsize="20000,20000" path="m0,19855l19855,0e">
              <v:path arrowok="t"/>
              <v:fill on="f" focussize="0,0"/>
              <v:stroke/>
              <v:imagedata o:title=""/>
              <o:lock v:ext="edit"/>
            </v:shape>
            <v:shape id="任意多边形 2016" o:spid="_x0000_s1270" style="position:absolute;left:12430;top:14008;height:888;width:1955;" filled="f" coordsize="20000,20000" path="m0,19848l19848,0e">
              <v:path arrowok="t"/>
              <v:fill on="f" focussize="0,0"/>
              <v:stroke/>
              <v:imagedata o:title=""/>
              <o:lock v:ext="edit"/>
            </v:shape>
            <v:shape id="任意多边形 2017" o:spid="_x0000_s1271" style="position:absolute;left:12207;top:14008;height:848;width:1867;" filled="f" coordsize="20000,20000" path="m0,19841l19841,0e">
              <v:path arrowok="t"/>
              <v:fill on="f" focussize="0,0"/>
              <v:stroke/>
              <v:imagedata o:title=""/>
              <o:lock v:ext="edit"/>
            </v:shape>
            <v:shape id="任意多边形 2018" o:spid="_x0000_s1272" style="position:absolute;left:12000;top:14008;height:807;width:1778;" filled="f" coordsize="20000,20000" path="m0,19833l19833,0e">
              <v:path arrowok="t"/>
              <v:fill on="f" focussize="0,0"/>
              <v:stroke/>
              <v:imagedata o:title=""/>
              <o:lock v:ext="edit"/>
            </v:shape>
            <v:shape id="任意多边形 2019" o:spid="_x0000_s1273" style="position:absolute;left:11778;top:14008;height:767;width:1689;" filled="f" coordsize="20000,20000" path="m0,19825l19825,0e">
              <v:path arrowok="t"/>
              <v:fill on="f" focussize="0,0"/>
              <v:stroke/>
              <v:imagedata o:title=""/>
              <o:lock v:ext="edit"/>
            </v:shape>
            <v:shape id="任意多边形 2020" o:spid="_x0000_s1274" style="position:absolute;left:11570;top:14008;height:727;width:1586;" filled="f" coordsize="20000,20000" path="m0,19815l19813,0e">
              <v:path arrowok="t"/>
              <v:fill on="f" focussize="0,0"/>
              <v:stroke/>
              <v:imagedata o:title=""/>
              <o:lock v:ext="edit"/>
            </v:shape>
            <v:shape id="任意多边形 2021" o:spid="_x0000_s1275" style="position:absolute;left:11348;top:14008;height:686;width:1511;" filled="f" coordsize="20000,20000" path="m0,19804l19804,0e">
              <v:path arrowok="t"/>
              <v:fill on="f" focussize="0,0"/>
              <v:stroke/>
              <v:imagedata o:title=""/>
              <o:lock v:ext="edit"/>
            </v:shape>
            <v:shape id="任意多边形 2022" o:spid="_x0000_s1276" style="position:absolute;left:11141;top:14008;height:646;width:1407;" filled="f" coordsize="20000,20000" path="m0,19792l19789,0e">
              <v:path arrowok="t"/>
              <v:fill on="f" focussize="0,0"/>
              <v:stroke/>
              <v:imagedata o:title=""/>
              <o:lock v:ext="edit"/>
            </v:shape>
            <v:shape id="任意多边形 2023" o:spid="_x0000_s1277" style="position:absolute;left:10919;top:14008;height:606;width:1333;" filled="f" coordsize="20000,20000" path="m0,19778l19778,0e">
              <v:path arrowok="t"/>
              <v:fill on="f" focussize="0,0"/>
              <v:stroke/>
              <v:imagedata o:title=""/>
              <o:lock v:ext="edit"/>
            </v:shape>
            <v:shape id="任意多边形 2024" o:spid="_x0000_s1278" style="position:absolute;left:10711;top:14008;height:565;width:1230;" filled="f" coordsize="20000,20000" path="m0,19762l19759,0e">
              <v:path arrowok="t"/>
              <v:fill on="f" focussize="0,0"/>
              <v:stroke/>
              <v:imagedata o:title=""/>
              <o:lock v:ext="edit"/>
            </v:shape>
            <v:shape id="任意多边形 2025" o:spid="_x0000_s1279" style="position:absolute;left:10489;top:14008;height:525;width:1155;" filled="f" coordsize="20000,20000" path="m0,19744l19744,0e">
              <v:path arrowok="t"/>
              <v:fill on="f" focussize="0,0"/>
              <v:stroke/>
              <v:imagedata o:title=""/>
              <o:lock v:ext="edit"/>
            </v:shape>
            <v:shape id="任意多边形 2026" o:spid="_x0000_s1280" style="position:absolute;left:10281;top:14008;height:484;width:1052;" filled="f" coordsize="20000,20000" path="m0,19722l19718,0e">
              <v:path arrowok="t"/>
              <v:fill on="f" focussize="0,0"/>
              <v:stroke/>
              <v:imagedata o:title=""/>
              <o:lock v:ext="edit"/>
            </v:shape>
            <v:shape id="任意多边形 2027" o:spid="_x0000_s1281" style="position:absolute;left:10059;top:14008;height:444;width:978;" filled="f" coordsize="20000,20000" path="m0,19697l19697,0e">
              <v:path arrowok="t"/>
              <v:fill on="f" focussize="0,0"/>
              <v:stroke/>
              <v:imagedata o:title=""/>
              <o:lock v:ext="edit"/>
            </v:shape>
            <v:shape id="任意多边形 2028" o:spid="_x0000_s1282" style="position:absolute;left:9837;top:14008;height:404;width:889;" filled="f" coordsize="20000,20000" path="m0,19667l19667,0e">
              <v:path arrowok="t"/>
              <v:fill on="f" focussize="0,0"/>
              <v:stroke/>
              <v:imagedata o:title=""/>
              <o:lock v:ext="edit"/>
            </v:shape>
            <v:shape id="任意多边形 2029" o:spid="_x0000_s1283" style="position:absolute;left:9630;top:14008;height:363;width:800;" filled="f" coordsize="20000,20000" path="m0,19630l19630,0e">
              <v:path arrowok="t"/>
              <v:fill on="f" focussize="0,0"/>
              <v:stroke/>
              <v:imagedata o:title=""/>
              <o:lock v:ext="edit"/>
            </v:shape>
            <v:shape id="任意多边形 2030" o:spid="_x0000_s1284" style="position:absolute;left:9407;top:14008;height:323;width:711;" filled="f" coordsize="20000,20000" path="m0,19583l19583,0e">
              <v:path arrowok="t"/>
              <v:fill on="f" focussize="0,0"/>
              <v:stroke/>
              <v:imagedata o:title=""/>
              <o:lock v:ext="edit"/>
            </v:shape>
            <v:shape id="任意多边形 2031" o:spid="_x0000_s1285" style="position:absolute;left:9200;top:14008;height:283;width:607;" filled="f" coordsize="20000,20000" path="m0,19524l19512,0e">
              <v:path arrowok="t"/>
              <v:fill on="f" focussize="0,0"/>
              <v:stroke/>
              <v:imagedata o:title=""/>
              <o:lock v:ext="edit"/>
            </v:shape>
            <v:shape id="任意多边形 2032" o:spid="_x0000_s1286" style="position:absolute;left:8978;top:14008;height:242;width:533;" filled="f" coordsize="20000,20000" path="m0,19444l19444,0e">
              <v:path arrowok="t"/>
              <v:fill on="f" focussize="0,0"/>
              <v:stroke/>
              <v:imagedata o:title=""/>
              <o:lock v:ext="edit"/>
            </v:shape>
            <v:shape id="任意多边形 2033" o:spid="_x0000_s1287" style="position:absolute;left:8770;top:14008;height:202;width:430;" filled="f" coordsize="20000,20000" path="m0,19333l19310,0e">
              <v:path arrowok="t"/>
              <v:fill on="f" focussize="0,0"/>
              <v:stroke/>
              <v:imagedata o:title=""/>
              <o:lock v:ext="edit"/>
            </v:shape>
            <v:shape id="任意多边形 2034" o:spid="_x0000_s1288" style="position:absolute;left:8548;top:14008;height:162;width:356;" filled="f" coordsize="20000,20000" path="m0,19167l19167,0e">
              <v:path arrowok="t"/>
              <v:fill on="f" focussize="0,0"/>
              <v:stroke/>
              <v:imagedata o:title=""/>
              <o:lock v:ext="edit"/>
            </v:shape>
            <v:shape id="任意多边形 2035" o:spid="_x0000_s1289" style="position:absolute;left:8341;top:14008;height:121;width:252;" filled="f" coordsize="20000,20000" path="m0,18889l18824,0e">
              <v:path arrowok="t"/>
              <v:fill on="f" focussize="0,0"/>
              <v:stroke/>
              <v:imagedata o:title=""/>
              <o:lock v:ext="edit"/>
            </v:shape>
            <v:shape id="任意多边形 2036" o:spid="_x0000_s1290" style="position:absolute;left:8118;top:14008;height:81;width:178;" filled="f" coordsize="20000,20000" path="m0,18333l18333,0e">
              <v:path arrowok="t"/>
              <v:fill on="f" focussize="0,0"/>
              <v:stroke/>
              <v:imagedata o:title=""/>
              <o:lock v:ext="edit"/>
            </v:shape>
            <v:shape id="任意多边形 2037" o:spid="_x0000_s1291" style="position:absolute;left:7911;top:14008;height:40;width:74;" filled="f" coordsize="20000,20000" path="m0,16667l16000,0e">
              <v:path arrowok="t"/>
              <v:fill on="f" focussize="0,0"/>
              <v:stroke/>
              <v:imagedata o:title=""/>
              <o:lock v:ext="edit"/>
            </v:shape>
            <v:shape id="任意多边形 2038" o:spid="_x0000_s1292" style="position:absolute;left:13082;top:14008;height:1009;width:2207;" filled="f" coordsize="20000,20000" path="m0,19867l19866,0e">
              <v:path arrowok="t"/>
              <v:fill on="f" focussize="0,0"/>
              <v:stroke/>
              <v:imagedata o:title=""/>
              <o:lock v:ext="edit"/>
            </v:shape>
            <v:shape id="任意多边形 2039" o:spid="_x0000_s1293" style="position:absolute;left:13289;top:14008;height:1049;width:2311;" filled="f" coordsize="20000,20000" path="m0,19872l19872,0e">
              <v:path arrowok="t"/>
              <v:fill on="f" focussize="0,0"/>
              <v:stroke/>
              <v:imagedata o:title=""/>
              <o:lock v:ext="edit"/>
            </v:shape>
            <v:shape id="任意多边形 2040" o:spid="_x0000_s1294" style="position:absolute;left:13496;top:14008;height:1090;width:2415;" filled="f" coordsize="20000,20000" path="m0,19877l19877,0e">
              <v:path arrowok="t"/>
              <v:fill on="f" focussize="0,0"/>
              <v:stroke/>
              <v:imagedata o:title=""/>
              <o:lock v:ext="edit"/>
            </v:shape>
            <v:shape id="任意多边形 2041" o:spid="_x0000_s1295" style="position:absolute;left:13719;top:14008;height:1130;width:2489;" filled="f" coordsize="20000,20000" path="m0,19881l19881,0e">
              <v:path arrowok="t"/>
              <v:fill on="f" focussize="0,0"/>
              <v:stroke/>
              <v:imagedata o:title=""/>
              <o:lock v:ext="edit"/>
            </v:shape>
            <v:shape id="任意多边形 2042" o:spid="_x0000_s1296" style="position:absolute;left:13941;top:14008;height:1171;width:2578;" filled="f" coordsize="20000,20000" path="m0,19885l19885,0e">
              <v:path arrowok="t"/>
              <v:fill on="f" focussize="0,0"/>
              <v:stroke/>
              <v:imagedata o:title=""/>
              <o:lock v:ext="edit"/>
            </v:shape>
            <v:shape id="任意多边形 2043" o:spid="_x0000_s1297" style="position:absolute;left:14148;top:14008;height:1211;width:2667;" filled="f" coordsize="20000,20000" path="m0,19889l19889,0e">
              <v:path arrowok="t"/>
              <v:fill on="f" focussize="0,0"/>
              <v:stroke/>
              <v:imagedata o:title=""/>
              <o:lock v:ext="edit"/>
            </v:shape>
            <v:shape id="任意多边形 2044" o:spid="_x0000_s1298" style="position:absolute;left:14371;top:14008;height:1251;width:2755;" filled="f" coordsize="20000,20000" path="m0,19892l19892,0e">
              <v:path arrowok="t"/>
              <v:fill on="f" focussize="0,0"/>
              <v:stroke/>
              <v:imagedata o:title=""/>
              <o:lock v:ext="edit"/>
            </v:shape>
            <v:shape id="任意多边形 2045" o:spid="_x0000_s1299" style="position:absolute;left:14578;top:14015;height:1285;width:2830;" filled="f" coordsize="20000,20000" path="m0,19895l19895,0e">
              <v:path arrowok="t"/>
              <v:fill on="f" focussize="0,0"/>
              <v:stroke/>
              <v:imagedata o:title=""/>
              <o:lock v:ext="edit"/>
            </v:shape>
            <v:shape id="任意多边形 2046" o:spid="_x0000_s1300" style="position:absolute;left:14800;top:14136;height:1204;width:2652;" filled="f" coordsize="20000,20000" path="m0,19888l19888,0e">
              <v:path arrowok="t"/>
              <v:fill on="f" focussize="0,0"/>
              <v:stroke/>
              <v:imagedata o:title=""/>
              <o:lock v:ext="edit"/>
            </v:shape>
            <v:shape id="任意多边形 2047" o:spid="_x0000_s1301" style="position:absolute;left:15008;top:14257;height:1123;width:2489;" filled="f" coordsize="20000,20000" path="m0,19880l19881,0e">
              <v:path arrowok="t"/>
              <v:fill on="f" focussize="0,0"/>
              <v:stroke/>
              <v:imagedata o:title=""/>
              <o:lock v:ext="edit"/>
            </v:shape>
            <v:shape id="任意多边形 2048" o:spid="_x0000_s1302" style="position:absolute;left:15230;top:14371;height:1050;width:2311;" filled="f" coordsize="20000,20000" path="m0,19872l19872,0e">
              <v:path arrowok="t"/>
              <v:fill on="f" focussize="0,0"/>
              <v:stroke/>
              <v:imagedata o:title=""/>
              <o:lock v:ext="edit"/>
            </v:shape>
            <v:shape id="任意多边形 2049" o:spid="_x0000_s1303" style="position:absolute;left:15452;top:14492;height:969;width:2133;" filled="f" coordsize="20000,20000" path="m0,19861l19861,0e">
              <v:path arrowok="t"/>
              <v:fill on="f" focussize="0,0"/>
              <v:stroke/>
              <v:imagedata o:title=""/>
              <o:lock v:ext="edit"/>
            </v:shape>
            <v:shape id="任意多边形 2050" o:spid="_x0000_s1304" style="position:absolute;left:15659;top:14614;height:887;width:1971;" filled="f" coordsize="20000,20000" path="m0,19848l19850,0e">
              <v:path arrowok="t"/>
              <v:fill on="f" focussize="0,0"/>
              <v:stroke/>
              <v:imagedata o:title=""/>
              <o:lock v:ext="edit"/>
            </v:shape>
            <v:shape id="任意多边形 2051" o:spid="_x0000_s1305" style="position:absolute;left:15867;top:14728;height:814;width:1807;" filled="f" coordsize="20000,20000" path="m0,19835l19836,0e">
              <v:path arrowok="t"/>
              <v:fill on="f" focussize="0,0"/>
              <v:stroke/>
              <v:imagedata o:title=""/>
              <o:lock v:ext="edit"/>
            </v:shape>
            <v:shape id="任意多边形 2052" o:spid="_x0000_s1306" style="position:absolute;left:16089;top:14849;height:733;width:1630;" filled="f" coordsize="20000,20000" path="m0,19817l19818,0e">
              <v:path arrowok="t"/>
              <v:fill on="f" focussize="0,0"/>
              <v:stroke/>
              <v:imagedata o:title=""/>
              <o:lock v:ext="edit"/>
            </v:shape>
            <v:shape id="任意多边形 2053" o:spid="_x0000_s1307" style="position:absolute;left:16297;top:14970;height:653;width:1451;" filled="f" coordsize="20000,20000" path="m0,19794l19796,0e">
              <v:path arrowok="t"/>
              <v:fill on="f" focussize="0,0"/>
              <v:stroke/>
              <v:imagedata o:title=""/>
              <o:lock v:ext="edit"/>
            </v:shape>
            <v:shape id="任意多边形 2054" o:spid="_x0000_s1308" style="position:absolute;left:16519;top:15084;height:579;width:1274;" filled="f" coordsize="20000,20000" path="m0,19767l19767,0e">
              <v:path arrowok="t"/>
              <v:fill on="f" focussize="0,0"/>
              <v:stroke/>
              <v:imagedata o:title=""/>
              <o:lock v:ext="edit"/>
            </v:shape>
            <v:shape id="任意多边形 2055" o:spid="_x0000_s1309" style="position:absolute;left:16741;top:15205;height:498;width:1096;" filled="f" coordsize="20000,20000" path="m0,19730l19730,0e">
              <v:path arrowok="t"/>
              <v:fill on="f" focussize="0,0"/>
              <v:stroke/>
              <v:imagedata o:title=""/>
              <o:lock v:ext="edit"/>
            </v:shape>
            <v:shape id="任意多边形 2056" o:spid="_x0000_s1310" style="position:absolute;left:16948;top:15327;height:417;width:934;" filled="f" coordsize="20000,20000" path="m0,19677l19683,0e">
              <v:path arrowok="t"/>
              <v:fill on="f" focussize="0,0"/>
              <v:stroke/>
              <v:imagedata o:title=""/>
              <o:lock v:ext="edit"/>
            </v:shape>
            <v:shape id="任意多边形 2057" o:spid="_x0000_s1311" style="position:absolute;left:17171;top:15441;height:350;width:755;" filled="f" coordsize="20000,20000" path="m0,19615l19608,0e">
              <v:path arrowok="t"/>
              <v:fill on="f" focussize="0,0"/>
              <v:stroke/>
              <v:imagedata o:title=""/>
              <o:lock v:ext="edit"/>
            </v:shape>
            <v:shape id="任意多边形 2058" o:spid="_x0000_s1312" style="position:absolute;left:17378;top:15562;height:262;width:593;" filled="f" coordsize="20000,20000" path="m0,19487l19500,0e">
              <v:path arrowok="t"/>
              <v:fill on="f" focussize="0,0"/>
              <v:stroke/>
              <v:imagedata o:title=""/>
              <o:lock v:ext="edit"/>
            </v:shape>
            <v:shape id="任意多边形 2059" o:spid="_x0000_s1313" style="position:absolute;left:17600;top:15683;height:182;width:415;" filled="f" coordsize="20000,20000" path="m0,19259l19286,0e">
              <v:path arrowok="t"/>
              <v:fill on="f" focussize="0,0"/>
              <v:stroke/>
              <v:imagedata o:title=""/>
              <o:lock v:ext="edit"/>
            </v:shape>
            <v:shape id="任意多边形 2060" o:spid="_x0000_s1314" style="position:absolute;left:17808;top:15797;height:108;width:252;" filled="f" coordsize="20000,20000" path="m0,18750l18824,0e">
              <v:path arrowok="t"/>
              <v:fill on="f" focussize="0,0"/>
              <v:stroke/>
              <v:imagedata o:title=""/>
              <o:lock v:ext="edit"/>
            </v:shape>
            <v:shape id="任意多边形 2061" o:spid="_x0000_s1315" style="position:absolute;left:18030;top:15918;height:34;width:59;" filled="f" coordsize="20000,20000" path="m0,16000l15000,0e">
              <v:path arrowok="t"/>
              <v:fill on="f" focussize="0,0"/>
              <v:stroke/>
              <v:imagedata o:title=""/>
              <o:lock v:ext="edit"/>
            </v:shape>
            <v:shape id="任意多边形 2062" o:spid="_x0000_s1316" style="position:absolute;left:10400;top:16066;height:855;width:1882;" filled="f" coordsize="20000,20000" path="m0,19843l19843,0e">
              <v:path arrowok="t"/>
              <v:fill on="f" focussize="0,0"/>
              <v:stroke/>
              <v:imagedata o:title=""/>
              <o:lock v:ext="edit"/>
            </v:shape>
            <v:shape id="任意多边形 2063" o:spid="_x0000_s1317" style="position:absolute;left:10311;top:15999;height:828;width:1822;" filled="f" coordsize="20000,20000" path="m0,19837l19837,0e">
              <v:path arrowok="t"/>
              <v:fill on="f" focussize="0,0"/>
              <v:stroke/>
              <v:imagedata o:title=""/>
              <o:lock v:ext="edit"/>
            </v:shape>
            <v:shape id="任意多边形 2064" o:spid="_x0000_s1318" style="position:absolute;left:10222;top:15925;height:801;width:1763;" filled="f" coordsize="20000,20000" path="m0,19832l19832,0e">
              <v:path arrowok="t"/>
              <v:fill on="f" focussize="0,0"/>
              <v:stroke/>
              <v:imagedata o:title=""/>
              <o:lock v:ext="edit"/>
            </v:shape>
            <v:shape id="任意多边形 2065" o:spid="_x0000_s1319" style="position:absolute;left:10133;top:15858;height:773;width:1704;" filled="f" coordsize="20000,20000" path="m0,19826l19826,0e">
              <v:path arrowok="t"/>
              <v:fill on="f" focussize="0,0"/>
              <v:stroke/>
              <v:imagedata o:title=""/>
              <o:lock v:ext="edit"/>
            </v:shape>
            <v:shape id="任意多边形 2066" o:spid="_x0000_s1320" style="position:absolute;left:10044;top:15791;height:740;width:1630;" filled="f" coordsize="20000,20000" path="m0,19818l19818,0e">
              <v:path arrowok="t"/>
              <v:fill on="f" focussize="0,0"/>
              <v:stroke/>
              <v:imagedata o:title=""/>
              <o:lock v:ext="edit"/>
            </v:shape>
            <v:shape id="任意多边形 2067" o:spid="_x0000_s1321" style="position:absolute;left:9956;top:15717;height:719;width:1570;" filled="f" coordsize="20000,20000" path="m0,19813l19811,0e">
              <v:path arrowok="t"/>
              <v:fill on="f" focussize="0,0"/>
              <v:stroke/>
              <v:imagedata o:title=""/>
              <o:lock v:ext="edit"/>
            </v:shape>
            <v:shape id="任意多边形 2068" o:spid="_x0000_s1322" style="position:absolute;left:9867;top:15649;height:687;width:1511;" filled="f" coordsize="20000,20000" path="m0,19804l19804,0e">
              <v:path arrowok="t"/>
              <v:fill on="f" focussize="0,0"/>
              <v:stroke/>
              <v:imagedata o:title=""/>
              <o:lock v:ext="edit"/>
            </v:shape>
            <v:shape id="任意多边形 2069" o:spid="_x0000_s1323" style="position:absolute;left:9778;top:15582;height:653;width:1452;" filled="f" coordsize="20000,20000" path="m0,19794l19796,0e">
              <v:path arrowok="t"/>
              <v:fill on="f" focussize="0,0"/>
              <v:stroke/>
              <v:imagedata o:title=""/>
              <o:lock v:ext="edit"/>
            </v:shape>
            <v:shape id="任意多边形 2070" o:spid="_x0000_s1324" style="position:absolute;left:9689;top:15515;height:625;width:1378;" filled="f" coordsize="20000,20000" path="m0,19785l19785,0e">
              <v:path arrowok="t"/>
              <v:fill on="f" focussize="0,0"/>
              <v:stroke/>
              <v:imagedata o:title=""/>
              <o:lock v:ext="edit"/>
            </v:shape>
            <v:shape id="任意多边形 2071" o:spid="_x0000_s1325" style="position:absolute;left:9600;top:15441;height:605;width:1319;" filled="f" coordsize="20000,20000" path="m0,19778l19775,0e">
              <v:path arrowok="t"/>
              <v:fill on="f" focussize="0,0"/>
              <v:stroke/>
              <v:imagedata o:title=""/>
              <o:lock v:ext="edit"/>
            </v:shape>
            <v:shape id="任意多边形 2072" o:spid="_x0000_s1326" style="position:absolute;left:9511;top:15374;height:571;width:1259;" filled="f" coordsize="20000,20000" path="m0,19765l19765,0e">
              <v:path arrowok="t"/>
              <v:fill on="f" focussize="0,0"/>
              <v:stroke/>
              <v:imagedata o:title=""/>
              <o:lock v:ext="edit"/>
            </v:shape>
            <v:shape id="任意多边形 2073" o:spid="_x0000_s1327" style="position:absolute;left:9422;top:15306;height:545;width:1200;" filled="f" coordsize="20000,20000" path="m0,19753l19753,0e">
              <v:path arrowok="t"/>
              <v:fill on="f" focussize="0,0"/>
              <v:stroke/>
              <v:imagedata o:title=""/>
              <o:lock v:ext="edit"/>
            </v:shape>
            <v:shape id="任意多边形 2074" o:spid="_x0000_s1328" style="position:absolute;left:9333;top:15232;height:518;width:1126;" filled="f" coordsize="20000,20000" path="m0,19740l19737,0e">
              <v:path arrowok="t"/>
              <v:fill on="f" focussize="0,0"/>
              <v:stroke/>
              <v:imagedata o:title=""/>
              <o:lock v:ext="edit"/>
            </v:shape>
            <v:shape id="任意多边形 2075" o:spid="_x0000_s1329" style="position:absolute;left:9244;top:15165;height:484;width:1067;" filled="f" coordsize="20000,20000" path="m0,19722l19722,0e">
              <v:path arrowok="t"/>
              <v:fill on="f" focussize="0,0"/>
              <v:stroke/>
              <v:imagedata o:title=""/>
              <o:lock v:ext="edit"/>
            </v:shape>
            <v:shape id="任意多边形 2076" o:spid="_x0000_s1330" style="position:absolute;left:9155;top:15098;height:457;width:1008;" filled="f" coordsize="20000,20000" path="m0,19706l19706,0e">
              <v:path arrowok="t"/>
              <v:fill on="f" focussize="0,0"/>
              <v:stroke/>
              <v:imagedata o:title=""/>
              <o:lock v:ext="edit"/>
            </v:shape>
            <v:shape id="任意多边形 2077" o:spid="_x0000_s1331" style="position:absolute;left:9067;top:15031;height:423;width:933;" filled="f" coordsize="20000,20000" path="m0,19683l19683,0e">
              <v:path arrowok="t"/>
              <v:fill on="f" focussize="0,0"/>
              <v:stroke/>
              <v:imagedata o:title=""/>
              <o:lock v:ext="edit"/>
            </v:shape>
            <v:shape id="任意多边形 2078" o:spid="_x0000_s1332" style="position:absolute;left:8978;top:14957;height:403;width:874;" filled="f" coordsize="20000,20000" path="m0,19667l19661,0e">
              <v:path arrowok="t"/>
              <v:fill on="f" focussize="0,0"/>
              <v:stroke/>
              <v:imagedata o:title=""/>
              <o:lock v:ext="edit"/>
            </v:shape>
            <v:shape id="任意多边形 2079" o:spid="_x0000_s1333" style="position:absolute;left:8889;top:14889;height:370;width:815;" filled="f" coordsize="20000,20000" path="m0,19636l19636,0e">
              <v:path arrowok="t"/>
              <v:fill on="f" focussize="0,0"/>
              <v:stroke/>
              <v:imagedata o:title=""/>
              <o:lock v:ext="edit"/>
            </v:shape>
            <v:shape id="任意多边形 2080" o:spid="_x0000_s1334" style="position:absolute;left:8800;top:14822;height:343;width:756;" filled="f" coordsize="20000,20000" path="m0,19608l19608,0e">
              <v:path arrowok="t"/>
              <v:fill on="f" focussize="0,0"/>
              <v:stroke/>
              <v:imagedata o:title=""/>
              <o:lock v:ext="edit"/>
            </v:shape>
            <v:shape id="任意多边形 2081" o:spid="_x0000_s1335" style="position:absolute;left:8711;top:14755;height:309;width:682;" filled="f" coordsize="20000,20000" path="m0,19565l19565,0e">
              <v:path arrowok="t"/>
              <v:fill on="f" focussize="0,0"/>
              <v:stroke/>
              <v:imagedata o:title=""/>
              <o:lock v:ext="edit"/>
            </v:shape>
            <v:shape id="任意多边形 2082" o:spid="_x0000_s1336" style="position:absolute;left:8622;top:14681;height:289;width:622;" filled="f" coordsize="20000,20000" path="m0,19535l19524,0e">
              <v:path arrowok="t"/>
              <v:fill on="f" focussize="0,0"/>
              <v:stroke/>
              <v:imagedata o:title=""/>
              <o:lock v:ext="edit"/>
            </v:shape>
            <v:shape id="任意多边形 2083" o:spid="_x0000_s1337" style="position:absolute;left:8518;top:14614;height:255;width:578;" filled="f" coordsize="20000,20000" path="m0,19474l19487,0e">
              <v:path arrowok="t"/>
              <v:fill on="f" focussize="0,0"/>
              <v:stroke/>
              <v:imagedata o:title=""/>
              <o:lock v:ext="edit"/>
            </v:shape>
            <v:shape id="任意多边形 2084" o:spid="_x0000_s1338" style="position:absolute;left:8430;top:14546;height:229;width:518;" filled="f" coordsize="20000,20000" path="m0,19412l19429,0e">
              <v:path arrowok="t"/>
              <v:fill on="f" focussize="0,0"/>
              <v:stroke/>
              <v:imagedata o:title=""/>
              <o:lock v:ext="edit"/>
            </v:shape>
            <v:shape id="任意多边形 2085" o:spid="_x0000_s1339" style="position:absolute;left:8355;top:14479;height:195;width:430;" filled="f" coordsize="20000,20000" path="m0,19310l19310,0e">
              <v:path arrowok="t"/>
              <v:fill on="f" focussize="0,0"/>
              <v:stroke/>
              <v:imagedata o:title=""/>
              <o:lock v:ext="edit"/>
            </v:shape>
            <v:shape id="任意多边形 2086" o:spid="_x0000_s1340" style="position:absolute;left:8267;top:14405;height:175;width:370;" filled="f" coordsize="20000,20000" path="m0,19231l19200,0e">
              <v:path arrowok="t"/>
              <v:fill on="f" focussize="0,0"/>
              <v:stroke/>
              <v:imagedata o:title=""/>
              <o:lock v:ext="edit"/>
            </v:shape>
            <v:shape id="任意多边形 2087" o:spid="_x0000_s1341" style="position:absolute;left:8163;top:14338;height:141;width:326;" filled="f" coordsize="20000,20000" path="m0,19048l19091,0e">
              <v:path arrowok="t"/>
              <v:fill on="f" focussize="0,0"/>
              <v:stroke/>
              <v:imagedata o:title=""/>
              <o:lock v:ext="edit"/>
            </v:shape>
            <v:shape id="任意多边形 2088" o:spid="_x0000_s1342" style="position:absolute;left:8074;top:14270;height:115;width:252;" filled="f" coordsize="20000,20000" path="m0,18824l18824,0e">
              <v:path arrowok="t"/>
              <v:fill on="f" focussize="0,0"/>
              <v:stroke/>
              <v:imagedata o:title=""/>
              <o:lock v:ext="edit"/>
            </v:shape>
            <v:shape id="任意多边形 2089" o:spid="_x0000_s1343" style="position:absolute;left:7985;top:14203;height:81;width:193;" filled="f" coordsize="20000,20000" path="m0,18333l18462,0e">
              <v:path arrowok="t"/>
              <v:fill on="f" focussize="0,0"/>
              <v:stroke/>
              <v:imagedata o:title=""/>
              <o:lock v:ext="edit"/>
            </v:shape>
            <v:shape id="任意多边形 2090" o:spid="_x0000_s1344" style="position:absolute;left:7896;top:14129;height:61;width:134;" filled="f" coordsize="20000,20000" path="m0,17778l17778,0e">
              <v:path arrowok="t"/>
              <v:fill on="f" focussize="0,0"/>
              <v:stroke/>
              <v:imagedata o:title=""/>
              <o:lock v:ext="edit"/>
            </v:shape>
            <v:shape id="任意多边形 2091" o:spid="_x0000_s1345" style="position:absolute;left:7807;top:14062;height:27;width:60;" filled="f" coordsize="20000,20000" path="m0,15000l15000,0e">
              <v:path arrowok="t"/>
              <v:fill on="f" focussize="0,0"/>
              <v:stroke/>
              <v:imagedata o:title=""/>
              <o:lock v:ext="edit"/>
            </v:shape>
            <v:shape id="任意多边形 2092" o:spid="_x0000_s1346" style="position:absolute;left:10489;top:16134;height:888;width:1956;" filled="f" coordsize="20000,20000" path="m0,19848l19848,0e">
              <v:path arrowok="t"/>
              <v:fill on="f" focussize="0,0"/>
              <v:stroke/>
              <v:imagedata o:title=""/>
              <o:lock v:ext="edit"/>
            </v:shape>
            <v:shape id="任意多边形 2093" o:spid="_x0000_s1347" style="position:absolute;left:10578;top:16201;height:915;width:2015;" filled="f" coordsize="20000,20000" path="m0,19853l19853,0e">
              <v:path arrowok="t"/>
              <v:fill on="f" focussize="0,0"/>
              <v:stroke/>
              <v:imagedata o:title=""/>
              <o:lock v:ext="edit"/>
            </v:shape>
            <v:shape id="任意多边形 2094" o:spid="_x0000_s1348" style="position:absolute;left:10667;top:16275;height:942;width:2089;" filled="f" coordsize="20000,20000" path="m0,19857l19858,0e">
              <v:path arrowok="t"/>
              <v:fill on="f" focussize="0,0"/>
              <v:stroke/>
              <v:imagedata o:title=""/>
              <o:lock v:ext="edit"/>
            </v:shape>
            <v:shape id="任意多边形 2095" o:spid="_x0000_s1349" style="position:absolute;left:10756;top:16342;height:969;width:2148;" filled="f" coordsize="20000,20000" path="m0,19861l19862,0e">
              <v:path arrowok="t"/>
              <v:fill on="f" focussize="0,0"/>
              <v:stroke/>
              <v:imagedata o:title=""/>
              <o:lock v:ext="edit"/>
            </v:shape>
            <v:shape id="任意多边形 2096" o:spid="_x0000_s1350" style="position:absolute;left:10844;top:16410;height:1002;width:2208;" filled="f" coordsize="20000,20000" path="m0,19866l19866,0e">
              <v:path arrowok="t"/>
              <v:fill on="f" focussize="0,0"/>
              <v:stroke/>
              <v:imagedata o:title=""/>
              <o:lock v:ext="edit"/>
            </v:shape>
            <v:shape id="任意多边形 2097" o:spid="_x0000_s1351" style="position:absolute;left:10933;top:16477;height:1029;width:2267;" filled="f" coordsize="20000,20000" path="m0,19869l19869,0e">
              <v:path arrowok="t"/>
              <v:fill on="f" focussize="0,0"/>
              <v:stroke/>
              <v:imagedata o:title=""/>
              <o:lock v:ext="edit"/>
            </v:shape>
            <v:shape id="任意多边形 2098" o:spid="_x0000_s1352" style="position:absolute;left:11022;top:16551;height:1056;width:2341;" filled="f" coordsize="20000,20000" path="m0,19873l19873,0e">
              <v:path arrowok="t"/>
              <v:fill on="f" focussize="0,0"/>
              <v:stroke/>
              <v:imagedata o:title=""/>
              <o:lock v:ext="edit"/>
            </v:shape>
            <v:shape id="任意多边形 2099" o:spid="_x0000_s1353" style="position:absolute;left:11111;top:16618;height:1083;width:2400;" filled="f" coordsize="20000,20000" path="m0,19876l19877,0e">
              <v:path arrowok="t"/>
              <v:fill on="f" focussize="0,0"/>
              <v:stroke/>
              <v:imagedata o:title=""/>
              <o:lock v:ext="edit"/>
            </v:shape>
            <v:shape id="任意多边形 2100" o:spid="_x0000_s1354" style="position:absolute;left:11200;top:16685;height:1117;width:2459;" filled="f" coordsize="20000,20000" path="m0,19880l19880,0e">
              <v:path arrowok="t"/>
              <v:fill on="f" focussize="0,0"/>
              <v:stroke/>
              <v:imagedata o:title=""/>
              <o:lock v:ext="edit"/>
            </v:shape>
            <v:shape id="任意多边形 2101" o:spid="_x0000_s1355" style="position:absolute;left:11289;top:16753;height:1143;width:2519;" filled="f" coordsize="20000,20000" path="m0,19882l19882,0e">
              <v:path arrowok="t"/>
              <v:fill on="f" focussize="0,0"/>
              <v:stroke/>
              <v:imagedata o:title=""/>
              <o:lock v:ext="edit"/>
            </v:shape>
            <v:shape id="任意多边形 2102" o:spid="_x0000_s1356" style="position:absolute;left:11378;top:16827;height:1170;width:2593;" filled="f" coordsize="20000,20000" path="m0,19885l19886,0e">
              <v:path arrowok="t"/>
              <v:fill on="f" focussize="0,0"/>
              <v:stroke/>
              <v:imagedata o:title=""/>
              <o:lock v:ext="edit"/>
            </v:shape>
            <v:shape id="任意多边形 2103" o:spid="_x0000_s1357" style="position:absolute;left:11467;top:16894;height:1197;width:2652;" filled="f" coordsize="20000,20000" path="m0,19888l19888,0e">
              <v:path arrowok="t"/>
              <v:fill on="f" focussize="0,0"/>
              <v:stroke/>
              <v:imagedata o:title=""/>
              <o:lock v:ext="edit"/>
            </v:shape>
            <v:shape id="任意多边形 2104" o:spid="_x0000_s1358" style="position:absolute;left:11556;top:16961;height:1231;width:2711;" filled="f" coordsize="20000,20000" path="m0,19891l19891,0e">
              <v:path arrowok="t"/>
              <v:fill on="f" focussize="0,0"/>
              <v:stroke/>
              <v:imagedata o:title=""/>
              <o:lock v:ext="edit"/>
            </v:shape>
            <v:shape id="任意多边形 2105" o:spid="_x0000_s1359" style="position:absolute;left:11644;top:17028;height:1258;width:2771;" filled="f" coordsize="20000,20000" path="m0,19893l19893,0e">
              <v:path arrowok="t"/>
              <v:fill on="f" focussize="0,0"/>
              <v:stroke/>
              <v:imagedata o:title=""/>
              <o:lock v:ext="edit"/>
            </v:shape>
            <v:shape id="任意多边形 2106" o:spid="_x0000_s1360" style="position:absolute;left:11733;top:17102;height:1285;width:2845;" filled="f" coordsize="20000,20000" path="m0,19895l19896,0e">
              <v:path arrowok="t"/>
              <v:fill on="f" focussize="0,0"/>
              <v:stroke/>
              <v:imagedata o:title=""/>
              <o:lock v:ext="edit"/>
            </v:shape>
            <v:shape id="任意多边形 2107" o:spid="_x0000_s1361" style="position:absolute;left:11822;top:17170;height:1318;width:2904;" filled="f" coordsize="20000,20000" path="m0,19898l19898,0e">
              <v:path arrowok="t"/>
              <v:fill on="f" focussize="0,0"/>
              <v:stroke/>
              <v:imagedata o:title=""/>
              <o:lock v:ext="edit"/>
            </v:shape>
            <v:shape id="任意多边形 2108" o:spid="_x0000_s1362" style="position:absolute;left:11911;top:17237;height:1345;width:2963;" filled="f" coordsize="20000,20000" path="m0,19900l19900,0e">
              <v:path arrowok="t"/>
              <v:fill on="f" focussize="0,0"/>
              <v:stroke/>
              <v:imagedata o:title=""/>
              <o:lock v:ext="edit"/>
            </v:shape>
            <v:shape id="任意多边形 2109" o:spid="_x0000_s1363" style="position:absolute;left:12000;top:17311;height:1372;width:3037;" filled="f" coordsize="20000,20000" path="m0,19902l19902,0e">
              <v:path arrowok="t"/>
              <v:fill on="f" focussize="0,0"/>
              <v:stroke/>
              <v:imagedata o:title=""/>
              <o:lock v:ext="edit"/>
            </v:shape>
            <v:shape id="任意多边形 2110" o:spid="_x0000_s1364" style="position:absolute;left:12667;top:17378;height:1137;width:2518;" filled="f" coordsize="20000,20000" path="m0,19882l19882,0e">
              <v:path arrowok="t"/>
              <v:fill on="f" focussize="0,0"/>
              <v:stroke/>
              <v:imagedata o:title=""/>
              <o:lock v:ext="edit"/>
            </v:shape>
            <v:shape id="任意多边形 2111" o:spid="_x0000_s1365" style="position:absolute;left:13585;top:17445;height:794;width:1749;" filled="f" coordsize="20000,20000" path="m0,19831l19831,0e">
              <v:path arrowok="t"/>
              <v:fill on="f" focussize="0,0"/>
              <v:stroke/>
              <v:imagedata o:title=""/>
              <o:lock v:ext="edit"/>
            </v:shape>
            <v:shape id="任意多边形 2112" o:spid="_x0000_s1366" style="position:absolute;left:14504;top:17513;height:450;width:978;" filled="f" coordsize="20000,20000" path="m0,19701l19697,0e">
              <v:path arrowok="t"/>
              <v:fill on="f" focussize="0,0"/>
              <v:stroke/>
              <v:imagedata o:title=""/>
              <o:lock v:ext="edit"/>
            </v:shape>
            <v:shape id="任意多边形 2113" o:spid="_x0000_s1367" style="position:absolute;left:15422;top:17587;height:94;width:223;" filled="f" coordsize="20000,20000" path="m0,18571l18667,0e">
              <v:path arrowok="t"/>
              <v:fill on="f" focussize="0,0"/>
              <v:stroke/>
              <v:imagedata o:title=""/>
              <o:lock v:ext="edit"/>
            </v:shape>
            <v:shape id="任意多边形 2114" o:spid="_x0000_s1368" style="position:absolute;left:0;top:14008;height:7;width:6563;" filled="f" coordsize="20000,20000" path="m19955,0l0,0e">
              <v:path arrowok="t"/>
              <v:fill on="f" focussize="0,0"/>
              <v:stroke/>
              <v:imagedata o:title=""/>
              <o:lock v:ext="edit"/>
            </v:shape>
            <v:shape id="任意多边形 2115" o:spid="_x0000_s1369" style="position:absolute;left:7748;top:14008;height:2899;width:15;" filled="f" coordsize="20000,20000" path="m0,0l0,19954e">
              <v:path arrowok="t"/>
              <v:fill on="f" focussize="0,0"/>
              <v:stroke/>
              <v:imagedata o:title=""/>
              <o:lock v:ext="edit"/>
            </v:shape>
            <v:shape id="任意多边形 2116" o:spid="_x0000_s1370" style="position:absolute;left:6756;top:15091;height:1816;width:1007;" filled="f" coordsize="20000,20000" path="m19706,19926l0,0e">
              <v:path arrowok="t"/>
              <v:fill on="f" focussize="0,0"/>
              <v:stroke/>
              <v:imagedata o:title=""/>
              <o:lock v:ext="edit"/>
            </v:shape>
            <v:shape id="任意多边形 2117" o:spid="_x0000_s1371" style="position:absolute;left:7008;top:15219;height:336;width:755;" filled="f" coordsize="20000,20000" path="m0,19600l19608,0e">
              <v:path arrowok="t"/>
              <v:fill on="f" focussize="0,0"/>
              <v:stroke/>
              <v:imagedata o:title=""/>
              <o:lock v:ext="edit"/>
            </v:shape>
            <v:shape id="任意多边形 2118" o:spid="_x0000_s1372" style="position:absolute;left:6948;top:15078;height:370;width:815;" filled="f" coordsize="20000,20000" path="m0,19636l19636,0e">
              <v:path arrowok="t"/>
              <v:fill on="f" focussize="0,0"/>
              <v:stroke/>
              <v:imagedata o:title=""/>
              <o:lock v:ext="edit"/>
            </v:shape>
            <v:shape id="任意多边形 2119" o:spid="_x0000_s1373" style="position:absolute;left:6889;top:14943;height:397;width:874;" filled="f" coordsize="20000,20000" path="m0,19661l19661,0e">
              <v:path arrowok="t"/>
              <v:fill on="f" focussize="0,0"/>
              <v:stroke/>
              <v:imagedata o:title=""/>
              <o:lock v:ext="edit"/>
            </v:shape>
            <v:shape id="任意多边形 2120" o:spid="_x0000_s1374" style="position:absolute;left:6830;top:14802;height:424;width:933;" filled="f" coordsize="20000,20000" path="m0,19683l19683,0e">
              <v:path arrowok="t"/>
              <v:fill on="f" focussize="0,0"/>
              <v:stroke/>
              <v:imagedata o:title=""/>
              <o:lock v:ext="edit"/>
            </v:shape>
            <v:shape id="任意多边形 2121" o:spid="_x0000_s1375" style="position:absolute;left:6770;top:14667;height:451;width:993;" filled="f" coordsize="20000,20000" path="m0,19701l19701,0e">
              <v:path arrowok="t"/>
              <v:fill on="f" focussize="0,0"/>
              <v:stroke/>
              <v:imagedata o:title=""/>
              <o:lock v:ext="edit"/>
            </v:shape>
            <v:shape id="任意多边形 2122" o:spid="_x0000_s1376" style="position:absolute;left:6948;top:14526;height:370;width:815;" filled="f" coordsize="20000,20000" path="m0,19636l19636,0e">
              <v:path arrowok="t"/>
              <v:fill on="f" focussize="0,0"/>
              <v:stroke/>
              <v:imagedata o:title=""/>
              <o:lock v:ext="edit"/>
            </v:shape>
            <v:shape id="任意多边形 2123" o:spid="_x0000_s1377" style="position:absolute;left:7156;top:14392;height:269;width:607;" filled="f" coordsize="20000,20000" path="m0,19500l19512,0e">
              <v:path arrowok="t"/>
              <v:fill on="f" focussize="0,0"/>
              <v:stroke/>
              <v:imagedata o:title=""/>
              <o:lock v:ext="edit"/>
            </v:shape>
            <v:shape id="任意多边形 2124" o:spid="_x0000_s1378" style="position:absolute;left:7378;top:14250;height:175;width:385;" filled="f" coordsize="20000,20000" path="m0,19231l19231,0e">
              <v:path arrowok="t"/>
              <v:fill on="f" focussize="0,0"/>
              <v:stroke/>
              <v:imagedata o:title=""/>
              <o:lock v:ext="edit"/>
            </v:shape>
            <v:shape id="任意多边形 2125" o:spid="_x0000_s1379" style="position:absolute;left:7585;top:14116;height:74;width:178;" filled="f" coordsize="20000,20000" path="m0,18182l18333,0e">
              <v:path arrowok="t"/>
              <v:fill on="f" focussize="0,0"/>
              <v:stroke/>
              <v:imagedata o:title=""/>
              <o:lock v:ext="edit"/>
            </v:shape>
            <v:shape id="任意多边形 2126" o:spid="_x0000_s1380" style="position:absolute;left:7067;top:15353;height:317;width:696;" filled="f" coordsize="20000,20000" path="m0,19574l19574,0e">
              <v:path arrowok="t"/>
              <v:fill on="f" focussize="0,0"/>
              <v:stroke/>
              <v:imagedata o:title=""/>
              <o:lock v:ext="edit"/>
            </v:shape>
            <v:shape id="任意多边形 2127" o:spid="_x0000_s1381" style="position:absolute;left:7126;top:15495;height:289;width:637;" filled="f" coordsize="20000,20000" path="m0,19535l19535,0e">
              <v:path arrowok="t"/>
              <v:fill on="f" focussize="0,0"/>
              <v:stroke/>
              <v:imagedata o:title=""/>
              <o:lock v:ext="edit"/>
            </v:shape>
            <v:shape id="任意多边形 2128" o:spid="_x0000_s1382" style="position:absolute;left:7185;top:15629;height:263;width:578;" filled="f" coordsize="20000,20000" path="m0,19487l19487,0e">
              <v:path arrowok="t"/>
              <v:fill on="f" focussize="0,0"/>
              <v:stroke/>
              <v:imagedata o:title=""/>
              <o:lock v:ext="edit"/>
            </v:shape>
            <v:shape id="任意多边形 2129" o:spid="_x0000_s1383" style="position:absolute;left:7245;top:15770;height:229;width:518;" filled="f" coordsize="20000,20000" path="m0,19412l19429,0e">
              <v:path arrowok="t"/>
              <v:fill on="f" focussize="0,0"/>
              <v:stroke/>
              <v:imagedata o:title=""/>
              <o:lock v:ext="edit"/>
            </v:shape>
            <v:shape id="任意多边形 2130" o:spid="_x0000_s1384" style="position:absolute;left:7304;top:15905;height:209;width:459;" filled="f" coordsize="20000,20000" path="m0,19355l19355,0e">
              <v:path arrowok="t"/>
              <v:fill on="f" focussize="0,0"/>
              <v:stroke/>
              <v:imagedata o:title=""/>
              <o:lock v:ext="edit"/>
            </v:shape>
            <v:shape id="任意多边形 2131" o:spid="_x0000_s1385" style="position:absolute;left:7378;top:16046;height:175;width:385;" filled="f" coordsize="20000,20000" path="m0,19231l19231,0e">
              <v:path arrowok="t"/>
              <v:fill on="f" focussize="0,0"/>
              <v:stroke/>
              <v:imagedata o:title=""/>
              <o:lock v:ext="edit"/>
            </v:shape>
            <v:shape id="任意多边形 2132" o:spid="_x0000_s1386" style="position:absolute;left:7437;top:16181;height:155;width:326;" filled="f" coordsize="20000,20000" path="m0,19130l19091,0e">
              <v:path arrowok="t"/>
              <v:fill on="f" focussize="0,0"/>
              <v:stroke/>
              <v:imagedata o:title=""/>
              <o:lock v:ext="edit"/>
            </v:shape>
            <v:shape id="任意多边形 2133" o:spid="_x0000_s1387" style="position:absolute;left:7496;top:16322;height:121;width:267;" filled="f" coordsize="20000,20000" path="m0,18889l18889,0e">
              <v:path arrowok="t"/>
              <v:fill on="f" focussize="0,0"/>
              <v:stroke/>
              <v:imagedata o:title=""/>
              <o:lock v:ext="edit"/>
            </v:shape>
            <v:shape id="任意多边形 2134" o:spid="_x0000_s1388" style="position:absolute;left:7556;top:16463;height:94;width:207;" filled="f" coordsize="20000,20000" path="m0,18571l18571,0e">
              <v:path arrowok="t"/>
              <v:fill on="f" focussize="0,0"/>
              <v:stroke/>
              <v:imagedata o:title=""/>
              <o:lock v:ext="edit"/>
            </v:shape>
            <v:shape id="任意多边形 2135" o:spid="_x0000_s1389" style="position:absolute;left:7615;top:16598;height:67;width:148;" filled="f" coordsize="20000,20000" path="m0,18000l18000,0e">
              <v:path arrowok="t"/>
              <v:fill on="f" focussize="0,0"/>
              <v:stroke/>
              <v:imagedata o:title=""/>
              <o:lock v:ext="edit"/>
            </v:shape>
            <v:shape id="任意多边形 2136" o:spid="_x0000_s1390" style="position:absolute;left:7674;top:16739;height:34;width:89;" filled="f" coordsize="20000,20000" path="m0,16000l16667,0e">
              <v:path arrowok="t"/>
              <v:fill on="f" focussize="0,0"/>
              <v:stroke/>
              <v:imagedata o:title=""/>
              <o:lock v:ext="edit"/>
            </v:shape>
            <v:shape id="任意多边形 2137" o:spid="_x0000_s1391" style="position:absolute;left:7733;top:16874;height:13;width:30;" filled="f" coordsize="20000,20000" path="m0,10000l10000,0e">
              <v:path arrowok="t"/>
              <v:fill on="f" focussize="0,0"/>
              <v:stroke/>
              <v:imagedata o:title=""/>
              <o:lock v:ext="edit"/>
            </v:shape>
            <v:shape id="任意多边形 2138" o:spid="_x0000_s1392" style="position:absolute;left:7748;top:16901;height:3094;width:15;" filled="f" coordsize="20000,20000" path="m0,0l0,19957e">
              <v:path arrowok="t"/>
              <v:fill on="f" focussize="0,0"/>
              <v:stroke/>
              <v:imagedata o:title=""/>
              <o:lock v:ext="edit"/>
            </v:shape>
            <v:shape id="任意多边形 2139" o:spid="_x0000_s1393" style="position:absolute;left:6045;top:13235;height:780;width:1718;" filled="f" coordsize="20000,20000" path="m19828,19828l0,0e">
              <v:path arrowok="t"/>
              <v:fill on="f" focussize="0,0"/>
              <v:stroke/>
              <v:imagedata o:title=""/>
              <o:lock v:ext="edit"/>
            </v:shape>
            <v:shape id="任意多边形 2140" o:spid="_x0000_s1394" style="position:absolute;left:6311;top:13739;height:276;width:1452;" filled="f" coordsize="20000,20000" path="m19796,19512l0,0e">
              <v:path arrowok="t"/>
              <v:fill on="f" focussize="0,0"/>
              <v:stroke/>
              <v:imagedata o:title=""/>
              <o:lock v:ext="edit"/>
            </v:shape>
            <v:shape id="任意多边形 2141" o:spid="_x0000_s1395" style="position:absolute;left:6548;top:14008;height:7;width:1215;" filled="f" coordsize="20000,20000" path="m19756,0l0,0e">
              <v:path arrowok="t"/>
              <v:fill on="f" focussize="0,0"/>
              <v:stroke/>
              <v:imagedata o:title=""/>
              <o:lock v:ext="edit"/>
            </v:shape>
            <v:shape id="任意多边形 2142" o:spid="_x0000_s1396" style="position:absolute;left:7111;top:14008;height:128;width:652;" filled="f" coordsize="20000,20000" path="m19545,0l0,18947e">
              <v:path arrowok="t"/>
              <v:fill on="f" focussize="0,0"/>
              <v:stroke/>
              <v:imagedata o:title=""/>
              <o:lock v:ext="edit"/>
            </v:shape>
            <v:shape id="任意多边形 2143" o:spid="_x0000_s1397" style="position:absolute;left:6400;top:14008;height:619;width:1363;" filled="f" coordsize="20000,20000" path="m19783,0l0,19783e">
              <v:path arrowok="t"/>
              <v:fill on="f" focussize="0,0"/>
              <v:stroke/>
              <v:imagedata o:title=""/>
              <o:lock v:ext="edit"/>
            </v:shape>
            <v:shape id="任意多边形 2144" o:spid="_x0000_s1398" style="position:absolute;left:6756;top:14008;height:1090;width:1007;" filled="f" coordsize="20000,20000" path="m19706,0l0,19877e">
              <v:path arrowok="t"/>
              <v:fill on="f" focussize="0,0"/>
              <v:stroke/>
              <v:imagedata o:title=""/>
              <o:lock v:ext="edit"/>
            </v:shape>
            <v:shape id="任意多边形 2145" o:spid="_x0000_s1399" style="position:absolute;left:6563;top:14035;height:484;width:1067;" filled="f" coordsize="20000,20000" path="m0,19722l19722,0e">
              <v:path arrowok="t"/>
              <v:fill on="f" focussize="0,0"/>
              <v:stroke/>
              <v:imagedata o:title=""/>
              <o:lock v:ext="edit"/>
            </v:shape>
            <v:shape id="任意多边形 2146" o:spid="_x0000_s1400" style="position:absolute;left:6519;top:13840;height:148;width:326;" filled="f" coordsize="20000,20000" path="m0,19091l19091,0e">
              <v:path arrowok="t"/>
              <v:fill on="f" focussize="0,0"/>
              <v:stroke/>
              <v:imagedata o:title=""/>
              <o:lock v:ext="edit"/>
            </v:shape>
            <v:shape id="任意多边形 2147" o:spid="_x0000_s1401" style="position:absolute;left:6430;top:13800;height:87;width:192;" filled="f" coordsize="20000,20000" path="m0,18462l18462,0e">
              <v:path arrowok="t"/>
              <v:fill on="f" focussize="0,0"/>
              <v:stroke/>
              <v:imagedata o:title=""/>
              <o:lock v:ext="edit"/>
            </v:shape>
            <v:shape id="任意多边形 2148" o:spid="_x0000_s1402" style="position:absolute;left:6341;top:13759;height:27;width:74;" filled="f" coordsize="20000,20000" path="m0,15000l16000,0e">
              <v:path arrowok="t"/>
              <v:fill on="f" focussize="0,0"/>
              <v:stroke/>
              <v:imagedata o:title=""/>
              <o:lock v:ext="edit"/>
            </v:shape>
            <v:shape id="任意多边形 2149" o:spid="_x0000_s1403" style="position:absolute;left:6756;top:13880;height:135;width:296;" filled="f" coordsize="20000,20000" path="m0,19000l19000,0e">
              <v:path arrowok="t"/>
              <v:fill on="f" focussize="0,0"/>
              <v:stroke/>
              <v:imagedata o:title=""/>
              <o:lock v:ext="edit"/>
            </v:shape>
            <v:shape id="任意多边形 2150" o:spid="_x0000_s1404" style="position:absolute;left:7052;top:13921;height:94;width:222;" filled="f" coordsize="20000,20000" path="m0,18571l18667,0e">
              <v:path arrowok="t"/>
              <v:fill on="f" focussize="0,0"/>
              <v:stroke/>
              <v:imagedata o:title=""/>
              <o:lock v:ext="edit"/>
            </v:shape>
            <v:shape id="任意多边形 2151" o:spid="_x0000_s1405" style="position:absolute;left:7363;top:13961;height:54;width:133;" filled="f" coordsize="20000,20000" path="m0,17500l17778,0e">
              <v:path arrowok="t"/>
              <v:fill on="f" focussize="0,0"/>
              <v:stroke/>
              <v:imagedata o:title=""/>
              <o:lock v:ext="edit"/>
            </v:shape>
            <v:shape id="任意多边形 2152" o:spid="_x0000_s1406" style="position:absolute;left:7674;top:14002;height:13;width:30;" filled="f" coordsize="20000,20000" path="m0,10000l10000,0e">
              <v:path arrowok="t"/>
              <v:fill on="f" focussize="0,0"/>
              <v:stroke/>
              <v:imagedata o:title=""/>
              <o:lock v:ext="edit"/>
            </v:shape>
            <v:shape id="任意多边形 2153" o:spid="_x0000_s1407" style="position:absolute;left:6400;top:14620;height:478;width:370;" filled="f" coordsize="20000,20000" path="m19200,19718l0,0e">
              <v:path arrowok="t"/>
              <v:fill on="f" focussize="0,0"/>
              <v:stroke/>
              <v:imagedata o:title=""/>
              <o:lock v:ext="edit"/>
            </v:shape>
            <v:shape id="任意多边形 2154" o:spid="_x0000_s1408" style="position:absolute;left:6400;top:14129;height:498;width:726;" filled="f" coordsize="20000,20000" path="m0,19730l19592,0e">
              <v:path arrowok="t"/>
              <v:fill on="f" focussize="0,0"/>
              <v:stroke/>
              <v:imagedata o:title=""/>
              <o:lock v:ext="edit"/>
            </v:shape>
            <v:shape id="任意多边形 2155" o:spid="_x0000_s1409" style="position:absolute;left:6548;top:14008;height:128;width:578;" filled="f" coordsize="20000,20000" path="m19487,18947l0,0e">
              <v:path arrowok="t"/>
              <v:fill on="f" focussize="0,0"/>
              <v:stroke/>
              <v:imagedata o:title=""/>
              <o:lock v:ext="edit"/>
            </v:shape>
            <v:shape id="任意多边形 2156" o:spid="_x0000_s1410" style="position:absolute;left:6311;top:13739;height:276;width:252;" filled="f" coordsize="20000,20000" path="m18824,19512l0,0e">
              <v:path arrowok="t"/>
              <v:fill on="f" focussize="0,0"/>
              <v:stroke/>
              <v:imagedata o:title=""/>
              <o:lock v:ext="edit"/>
            </v:shape>
            <v:shape id="任意多边形 2157" o:spid="_x0000_s1411" style="position:absolute;left:6045;top:13235;height:511;width:281;" filled="f" coordsize="20000,20000" path="m18947,19737l0,0e">
              <v:path arrowok="t"/>
              <v:fill on="f" focussize="0,0"/>
              <v:stroke/>
              <v:imagedata o:title=""/>
              <o:lock v:ext="edit"/>
            </v:shape>
            <v:shape id="任意多边形 2158" o:spid="_x0000_s1412" style="position:absolute;left:7748;top:12737;height:1278;width:2815;" filled="f" coordsize="20000,20000" path="m0,19895l19895,0e">
              <v:path arrowok="t"/>
              <v:fill on="f" focussize="0,0"/>
              <v:stroke/>
              <v:imagedata o:title=""/>
              <o:lock v:ext="edit"/>
            </v:shape>
            <v:shape id="任意多边形 2159" o:spid="_x0000_s1413" style="position:absolute;left:17393;top:14008;height:7;width:2593;" filled="f" coordsize="20000,20000" path="m0,0l19886,0e">
              <v:path arrowok="t"/>
              <v:fill on="f" focussize="0,0"/>
              <v:stroke/>
              <v:imagedata o:title=""/>
              <o:lock v:ext="edit"/>
            </v:shape>
            <v:shape id="任意多边形 2160" o:spid="_x0000_s1414" style="position:absolute;left:15675;top:15952;height:1655;width:2429;" filled="f" coordsize="20000,20000" path="m19878,0l0,19919e">
              <v:path arrowok="t"/>
              <v:fill on="f" focussize="0,0"/>
              <v:stroke/>
              <v:imagedata o:title=""/>
              <o:lock v:ext="edit"/>
            </v:shape>
            <v:shape id="任意多边形 2161" o:spid="_x0000_s1415" style="position:absolute;left:17393;top:14008;height:1951;width:711;" filled="f" coordsize="20000,20000" path="m0,0l19583,19931e">
              <v:path arrowok="t"/>
              <v:fill on="f" focussize="0,0"/>
              <v:stroke/>
              <v:imagedata o:title=""/>
              <o:lock v:ext="edit"/>
            </v:shape>
            <v:shape id="任意多边形 2162" o:spid="_x0000_s1416" style="position:absolute;left:12030;top:17600;height:1110;width:3660;" filled="f" coordsize="20000,20000" path="m19919,0l0,19879e">
              <v:path arrowok="t"/>
              <v:fill on="f" focussize="0,0"/>
              <v:stroke/>
              <v:imagedata o:title=""/>
              <o:lock v:ext="edit"/>
            </v:shape>
            <v:shape id="任意多边形 2163" o:spid="_x0000_s1417" style="position:absolute;left:12356;top:13147;height:868;width:5052;" filled="f" coordsize="20000,20000" path="m0,0l19941,19845e">
              <v:path arrowok="t"/>
              <v:fill on="f" focussize="0,0"/>
              <v:stroke/>
              <v:imagedata o:title=""/>
              <o:lock v:ext="edit"/>
            </v:shape>
            <v:shape id="任意多边形 2164" o:spid="_x0000_s1418" style="position:absolute;left:7748;top:4712;height:3605;width:5230;" filled="f" coordsize="20000,20000" path="m0,0l19943,19963e">
              <v:path arrowok="t"/>
              <v:fill on="f" focussize="0,0"/>
              <v:stroke/>
              <v:imagedata o:title=""/>
              <o:lock v:ext="edit"/>
            </v:shape>
            <v:shape id="任意多边形 2165" o:spid="_x0000_s1419" style="position:absolute;left:6326;top:-3;height:2737;width:15;" filled="f" coordsize="20000,20000" path="m0,0l0,19951e">
              <v:path arrowok="t"/>
              <v:fill on="f" focussize="0,0"/>
              <v:stroke/>
              <v:imagedata o:title=""/>
              <o:lock v:ext="edit"/>
            </v:shape>
            <v:shape id="任意多边形 2166" o:spid="_x0000_s1420" style="position:absolute;left:6519;top:-3;height:2482;width:2430;" filled="f" coordsize="20000,20000" path="m0,0l19878,19946e">
              <v:path arrowok="t"/>
              <v:fill on="f" focussize="0,0"/>
              <v:stroke/>
              <v:imagedata o:title=""/>
              <o:lock v:ext="edit"/>
            </v:shape>
            <v:shape id="任意多边形 2167" o:spid="_x0000_s1421" style="position:absolute;left:6519;top:259;height:2476;width:2430;" filled="f" coordsize="20000,20000" path="m0,0l19878,19946e">
              <v:path arrowok="t"/>
              <v:fill on="f" focussize="0,0"/>
              <v:stroke/>
              <v:imagedata o:title=""/>
              <o:lock v:ext="edit"/>
            </v:shape>
            <v:shape id="任意多边形 2168" o:spid="_x0000_s1422" style="position:absolute;left:8934;top:-3;height:2738;width:15;" filled="f" coordsize="20000,20000" path="m0,0l0,19951e">
              <v:path arrowok="t"/>
              <v:fill on="f" focussize="0,0"/>
              <v:stroke/>
              <v:imagedata o:title=""/>
              <o:lock v:ext="edit"/>
            </v:shape>
            <v:shape id="任意多边形 2169" o:spid="_x0000_s1423" style="position:absolute;left:5719;top:-3;height:7;width:815;" filled="f" coordsize="20000,20000" path="m0,0l19636,0e">
              <v:path arrowok="t"/>
              <v:fill on="f" focussize="0,0"/>
              <v:stroke/>
              <v:imagedata o:title=""/>
              <o:lock v:ext="edit"/>
            </v:shape>
            <v:shape id="任意多边形 2170" o:spid="_x0000_s1424" style="position:absolute;left:8326;top:-3;height:7;width:1230;" filled="f" coordsize="20000,20000" path="m0,0l19759,0e">
              <v:path arrowok="t"/>
              <v:fill on="f" focussize="0,0"/>
              <v:stroke/>
              <v:imagedata o:title=""/>
              <o:lock v:ext="edit"/>
            </v:shape>
            <v:shape id="任意多边形 2171" o:spid="_x0000_s1425" style="position:absolute;left:5719;top:2728;height:7;width:1229;" filled="f" coordsize="20000,20000" path="m0,0l19759,0e">
              <v:path arrowok="t"/>
              <v:fill on="f" focussize="0,0"/>
              <v:stroke/>
              <v:imagedata o:title=""/>
              <o:lock v:ext="edit"/>
            </v:shape>
            <v:shape id="任意多边形 2172" o:spid="_x0000_s1426" style="position:absolute;left:4059;top:4712;height:5260;width:3704;" filled="f" coordsize="20000,20000" path="m0,19974l19920,0e">
              <v:path arrowok="t"/>
              <v:fill on="f" focussize="0,0"/>
              <v:stroke/>
              <v:imagedata o:title=""/>
              <o:lock v:ext="edit"/>
            </v:shape>
            <v:shape id="任意多边形 2173" o:spid="_x0000_s1427" style="position:absolute;left:7748;top:4006;height:861;width:15;" filled="f" coordsize="20000,20000" path="m0,19844l0,0e">
              <v:path arrowok="t"/>
              <v:fill on="f" focussize="0,0"/>
              <v:stroke/>
              <v:imagedata o:title=""/>
              <o:lock v:ext="edit"/>
            </v:shape>
          </v:group>
        </w:pict>
      </w:r>
      <w:r>
        <w:rPr>
          <w:rFonts w:ascii="Times New Roman" w:hAnsi="Times New Roman"/>
          <w:b/>
          <w:sz w:val="24"/>
        </w:rPr>
        <w:pict>
          <v:shape id="_x0000_s1429" o:spid="_x0000_s1429" o:spt="202" type="#_x0000_t202" style="position:absolute;left:0pt;margin-left:-53.2pt;margin-top:-24.3pt;height:27.3pt;width:122.3pt;z-index:251728896;mso-width-relative:margin;mso-height-relative:margin;" coordsize="21600,21600">
            <v:path/>
            <v:fill focussize="0,0"/>
            <v:stroke joinstyle="miter"/>
            <v:imagedata o:title=""/>
            <o:lock v:ext="edit"/>
            <v:textbox>
              <w:txbxContent>
                <w:p>
                  <w:pPr>
                    <w:spacing w:line="360" w:lineRule="auto"/>
                    <w:rPr>
                      <w:b/>
                      <w:sz w:val="24"/>
                    </w:rPr>
                  </w:pPr>
                  <w:r>
                    <w:rPr>
                      <w:rFonts w:hint="eastAsia"/>
                      <w:b/>
                      <w:sz w:val="24"/>
                    </w:rPr>
                    <w:t>附件1：环评批复</w:t>
                  </w:r>
                </w:p>
                <w:p>
                  <w:pPr>
                    <w:rPr>
                      <w:lang w:eastAsia="zh-CN"/>
                    </w:rPr>
                  </w:pPr>
                </w:p>
              </w:txbxContent>
            </v:textbox>
          </v:shape>
        </w:pict>
      </w:r>
    </w:p>
    <w:p>
      <w:pPr>
        <w:widowControl/>
        <w:jc w:val="center"/>
        <w:rPr>
          <w:rFonts w:ascii="Times New Roman" w:hAnsi="Times New Roman"/>
          <w:b/>
          <w:lang w:eastAsia="zh-CN"/>
        </w:rPr>
      </w:pPr>
    </w:p>
    <w:p>
      <w:pPr>
        <w:widowControl/>
        <w:jc w:val="center"/>
        <w:rPr>
          <w:rFonts w:ascii="Times New Roman" w:hAnsi="Times New Roman"/>
          <w:b/>
          <w:lang w:eastAsia="zh-CN"/>
        </w:rPr>
      </w:pPr>
    </w:p>
    <w:p>
      <w:pPr>
        <w:widowControl/>
        <w:jc w:val="center"/>
        <w:rPr>
          <w:rFonts w:ascii="Times New Roman" w:hAnsi="Times New Roman"/>
          <w:b/>
          <w:lang w:eastAsia="zh-CN"/>
        </w:rPr>
      </w:pPr>
    </w:p>
    <w:p>
      <w:pPr>
        <w:widowControl/>
        <w:jc w:val="center"/>
        <w:rPr>
          <w:rFonts w:ascii="Times New Roman" w:hAnsi="Times New Roman"/>
          <w:b/>
          <w:lang w:eastAsia="zh-CN"/>
        </w:rPr>
      </w:pPr>
    </w:p>
    <w:p>
      <w:pPr>
        <w:widowControl/>
        <w:jc w:val="center"/>
        <w:rPr>
          <w:rFonts w:ascii="Times New Roman" w:hAnsi="Times New Roman"/>
          <w:b/>
          <w:lang w:eastAsia="zh-CN"/>
        </w:rPr>
      </w:pPr>
      <w:r>
        <w:rPr>
          <w:rFonts w:hint="eastAsia" w:ascii="Times New Roman" w:hAnsi="Times New Roman"/>
          <w:b/>
          <w:lang w:eastAsia="zh-CN"/>
        </w:rPr>
        <w:drawing>
          <wp:inline distT="0" distB="0" distL="0" distR="0">
            <wp:extent cx="4284980" cy="7623810"/>
            <wp:effectExtent l="19050" t="0" r="1270" b="0"/>
            <wp:docPr id="11" name="图片 11" descr="H:\揭阳验收报告\2019常规检测\传仁塑料厂竣工验收报告\微信图片_2019030915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揭阳验收报告\2019常规检测\传仁塑料厂竣工验收报告\微信图片_20190309153122.jpg"/>
                    <pic:cNvPicPr>
                      <a:picLocks noChangeAspect="1" noChangeArrowheads="1"/>
                    </pic:cNvPicPr>
                  </pic:nvPicPr>
                  <pic:blipFill>
                    <a:blip r:embed="rId14" cstate="print"/>
                    <a:srcRect/>
                    <a:stretch>
                      <a:fillRect/>
                    </a:stretch>
                  </pic:blipFill>
                  <pic:spPr>
                    <a:xfrm>
                      <a:off x="0" y="0"/>
                      <a:ext cx="4284980" cy="7623810"/>
                    </a:xfrm>
                    <a:prstGeom prst="rect">
                      <a:avLst/>
                    </a:prstGeom>
                    <a:noFill/>
                    <a:ln w="9525">
                      <a:noFill/>
                      <a:miter lim="800000"/>
                      <a:headEnd/>
                      <a:tailEnd/>
                    </a:ln>
                  </pic:spPr>
                </pic:pic>
              </a:graphicData>
            </a:graphic>
          </wp:inline>
        </w:drawing>
      </w:r>
    </w:p>
    <w:p>
      <w:pPr>
        <w:widowControl/>
        <w:jc w:val="center"/>
        <w:rPr>
          <w:rFonts w:ascii="Times New Roman" w:hAnsi="Times New Roman"/>
          <w:b/>
          <w:lang w:eastAsia="zh-CN"/>
        </w:rPr>
      </w:pPr>
    </w:p>
    <w:p>
      <w:pPr>
        <w:widowControl/>
        <w:jc w:val="center"/>
        <w:rPr>
          <w:rFonts w:ascii="Times New Roman" w:hAnsi="Times New Roman"/>
          <w:b/>
          <w:lang w:eastAsia="zh-CN"/>
        </w:rPr>
      </w:pPr>
    </w:p>
    <w:p>
      <w:pPr>
        <w:widowControl/>
        <w:jc w:val="center"/>
        <w:rPr>
          <w:rFonts w:ascii="Times New Roman" w:hAnsi="Times New Roman"/>
          <w:b/>
          <w:lang w:eastAsia="zh-CN"/>
        </w:rPr>
      </w:pPr>
    </w:p>
    <w:p>
      <w:pPr>
        <w:widowControl/>
        <w:jc w:val="center"/>
        <w:rPr>
          <w:rFonts w:ascii="Times New Roman" w:hAnsi="Times New Roman"/>
          <w:b/>
          <w:lang w:eastAsia="zh-CN"/>
        </w:rPr>
      </w:pPr>
    </w:p>
    <w:p>
      <w:pPr>
        <w:widowControl/>
        <w:jc w:val="center"/>
        <w:rPr>
          <w:rFonts w:ascii="Times New Roman" w:hAnsi="Times New Roman"/>
          <w:b/>
          <w:lang w:eastAsia="zh-CN"/>
        </w:rPr>
      </w:pPr>
    </w:p>
    <w:p>
      <w:pPr>
        <w:widowControl/>
        <w:jc w:val="center"/>
        <w:rPr>
          <w:rFonts w:ascii="Times New Roman" w:hAnsi="Times New Roman"/>
          <w:b/>
          <w:lang w:eastAsia="zh-CN"/>
        </w:rPr>
      </w:pPr>
      <w:r>
        <w:rPr>
          <w:rFonts w:hint="eastAsia" w:ascii="Times New Roman" w:hAnsi="Times New Roman"/>
          <w:b/>
          <w:lang w:eastAsia="zh-CN"/>
        </w:rPr>
        <w:drawing>
          <wp:inline distT="0" distB="0" distL="0" distR="0">
            <wp:extent cx="4284980" cy="7623810"/>
            <wp:effectExtent l="19050" t="0" r="1270" b="0"/>
            <wp:docPr id="4" name="图片 12" descr="H:\揭阳验收报告\2019常规检测\传仁塑料厂竣工验收报告\微信图片_2019030915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H:\揭阳验收报告\2019常规检测\传仁塑料厂竣工验收报告\微信图片_20190309153115.jpg"/>
                    <pic:cNvPicPr>
                      <a:picLocks noChangeAspect="1" noChangeArrowheads="1"/>
                    </pic:cNvPicPr>
                  </pic:nvPicPr>
                  <pic:blipFill>
                    <a:blip r:embed="rId15" cstate="print"/>
                    <a:srcRect/>
                    <a:stretch>
                      <a:fillRect/>
                    </a:stretch>
                  </pic:blipFill>
                  <pic:spPr>
                    <a:xfrm>
                      <a:off x="0" y="0"/>
                      <a:ext cx="4284980" cy="7623810"/>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b/>
          <w:bCs/>
          <w:sz w:val="52"/>
          <w:szCs w:val="52"/>
          <w:lang w:eastAsia="zh-CN"/>
        </w:rPr>
      </w:pPr>
    </w:p>
    <w:p>
      <w:pPr>
        <w:spacing w:line="360" w:lineRule="auto"/>
        <w:jc w:val="center"/>
        <w:rPr>
          <w:rFonts w:ascii="Times New Roman" w:hAnsi="Times New Roman"/>
          <w:b/>
          <w:bCs/>
          <w:sz w:val="52"/>
          <w:szCs w:val="52"/>
          <w:lang w:eastAsia="zh-CN"/>
        </w:rPr>
      </w:pPr>
    </w:p>
    <w:p>
      <w:pPr>
        <w:spacing w:line="360" w:lineRule="auto"/>
        <w:jc w:val="center"/>
        <w:rPr>
          <w:rFonts w:ascii="Times New Roman" w:hAnsi="Times New Roman"/>
          <w:b/>
          <w:bCs/>
          <w:sz w:val="52"/>
          <w:szCs w:val="52"/>
          <w:lang w:eastAsia="zh-CN"/>
        </w:rPr>
      </w:pPr>
      <w:r>
        <w:rPr>
          <w:rFonts w:hint="eastAsia" w:ascii="Times New Roman" w:hAnsi="Times New Roman"/>
          <w:b/>
          <w:bCs/>
          <w:sz w:val="52"/>
          <w:szCs w:val="52"/>
          <w:lang w:eastAsia="zh-CN"/>
        </w:rPr>
        <w:drawing>
          <wp:inline distT="0" distB="0" distL="0" distR="0">
            <wp:extent cx="4284980" cy="7623810"/>
            <wp:effectExtent l="19050" t="0" r="1270" b="0"/>
            <wp:docPr id="13" name="图片 13" descr="H:\揭阳验收报告\2019常规检测\传仁塑料厂竣工验收报告\微信图片_2019030915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揭阳验收报告\2019常规检测\传仁塑料厂竣工验收报告\微信图片_20190309153108.jpg"/>
                    <pic:cNvPicPr>
                      <a:picLocks noChangeAspect="1" noChangeArrowheads="1"/>
                    </pic:cNvPicPr>
                  </pic:nvPicPr>
                  <pic:blipFill>
                    <a:blip r:embed="rId16" cstate="print"/>
                    <a:srcRect/>
                    <a:stretch>
                      <a:fillRect/>
                    </a:stretch>
                  </pic:blipFill>
                  <pic:spPr>
                    <a:xfrm>
                      <a:off x="0" y="0"/>
                      <a:ext cx="4284980" cy="7623810"/>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b/>
          <w:bCs/>
          <w:sz w:val="52"/>
          <w:szCs w:val="52"/>
          <w:lang w:eastAsia="zh-CN"/>
        </w:rPr>
      </w:pPr>
    </w:p>
    <w:p>
      <w:pPr>
        <w:spacing w:line="360" w:lineRule="auto"/>
        <w:jc w:val="center"/>
        <w:rPr>
          <w:rFonts w:ascii="Times New Roman" w:hAnsi="Times New Roman"/>
          <w:b/>
          <w:bCs/>
          <w:sz w:val="52"/>
          <w:szCs w:val="52"/>
          <w:lang w:eastAsia="zh-CN"/>
        </w:rPr>
      </w:pPr>
    </w:p>
    <w:p>
      <w:pPr>
        <w:spacing w:line="360" w:lineRule="auto"/>
        <w:jc w:val="center"/>
        <w:rPr>
          <w:rFonts w:ascii="Times New Roman" w:hAnsi="Times New Roman"/>
          <w:b/>
          <w:bCs/>
          <w:sz w:val="52"/>
          <w:szCs w:val="52"/>
          <w:lang w:eastAsia="zh-CN"/>
        </w:rPr>
      </w:pPr>
      <w:r>
        <w:rPr>
          <w:rFonts w:hint="eastAsia" w:ascii="Times New Roman" w:hAnsi="Times New Roman"/>
          <w:b/>
          <w:bCs/>
          <w:sz w:val="52"/>
          <w:szCs w:val="52"/>
          <w:lang w:eastAsia="zh-CN"/>
        </w:rPr>
        <w:t>工况证明</w:t>
      </w:r>
    </w:p>
    <w:p>
      <w:pPr>
        <w:spacing w:line="360" w:lineRule="auto"/>
        <w:rPr>
          <w:rFonts w:ascii="Times New Roman" w:hAnsi="Times New Roman"/>
          <w:sz w:val="30"/>
          <w:szCs w:val="30"/>
          <w:lang w:eastAsia="zh-CN"/>
        </w:rPr>
      </w:pPr>
    </w:p>
    <w:p>
      <w:pPr>
        <w:spacing w:line="360" w:lineRule="auto"/>
        <w:ind w:firstLine="480" w:firstLineChars="200"/>
        <w:rPr>
          <w:rFonts w:ascii="Times New Roman" w:hAnsi="Times New Roman"/>
          <w:sz w:val="24"/>
          <w:szCs w:val="24"/>
          <w:lang w:eastAsia="zh-CN"/>
        </w:rPr>
      </w:pPr>
      <w:r>
        <w:rPr>
          <w:rFonts w:hint="eastAsia" w:ascii="Times New Roman" w:hAnsi="Times New Roman"/>
          <w:sz w:val="24"/>
          <w:szCs w:val="24"/>
          <w:lang w:eastAsia="zh-CN"/>
        </w:rPr>
        <w:t>揭西县五经富镇传仁塑料厂年产60吨PVC片材建设项目位于</w:t>
      </w:r>
      <w:r>
        <w:rPr>
          <w:rFonts w:hint="eastAsia" w:ascii="Times New Roman" w:hAnsi="Times New Roman"/>
          <w:bCs/>
          <w:sz w:val="24"/>
          <w:szCs w:val="24"/>
          <w:lang w:eastAsia="zh-CN"/>
        </w:rPr>
        <w:t>揭西县五经富镇陈江村委揭丰公路边</w:t>
      </w:r>
      <w:r>
        <w:rPr>
          <w:rFonts w:hint="eastAsia" w:ascii="Times New Roman" w:hAnsi="Times New Roman"/>
          <w:sz w:val="24"/>
          <w:szCs w:val="24"/>
          <w:lang w:eastAsia="zh-CN"/>
        </w:rPr>
        <w:t>。</w:t>
      </w:r>
      <w:r>
        <w:rPr>
          <w:rFonts w:ascii="Times New Roman" w:hAnsi="Times New Roman"/>
          <w:sz w:val="24"/>
          <w:szCs w:val="24"/>
          <w:lang w:eastAsia="zh-CN"/>
        </w:rPr>
        <w:t>截止到2019年</w:t>
      </w:r>
      <w:r>
        <w:rPr>
          <w:rFonts w:hint="eastAsia" w:ascii="Times New Roman" w:hAnsi="Times New Roman"/>
          <w:sz w:val="24"/>
          <w:szCs w:val="24"/>
          <w:lang w:eastAsia="zh-CN"/>
        </w:rPr>
        <w:t>3</w:t>
      </w:r>
      <w:r>
        <w:rPr>
          <w:rFonts w:ascii="Times New Roman" w:hAnsi="Times New Roman"/>
          <w:sz w:val="24"/>
          <w:szCs w:val="24"/>
          <w:lang w:eastAsia="zh-CN"/>
        </w:rPr>
        <w:t>月</w:t>
      </w:r>
      <w:r>
        <w:rPr>
          <w:rFonts w:hint="eastAsia" w:ascii="Times New Roman" w:hAnsi="Times New Roman"/>
          <w:sz w:val="24"/>
          <w:szCs w:val="24"/>
          <w:lang w:eastAsia="zh-CN"/>
        </w:rPr>
        <w:t>前</w:t>
      </w:r>
      <w:r>
        <w:rPr>
          <w:rFonts w:ascii="Times New Roman" w:hAnsi="Times New Roman"/>
          <w:sz w:val="24"/>
          <w:szCs w:val="24"/>
          <w:lang w:eastAsia="zh-CN"/>
        </w:rPr>
        <w:t>，</w:t>
      </w:r>
      <w:r>
        <w:rPr>
          <w:rFonts w:hint="eastAsia" w:ascii="Times New Roman" w:hAnsi="Times New Roman"/>
          <w:sz w:val="24"/>
          <w:szCs w:val="24"/>
          <w:lang w:eastAsia="zh-CN"/>
        </w:rPr>
        <w:t>揭西县五经富镇传仁塑料厂</w:t>
      </w:r>
      <w:r>
        <w:rPr>
          <w:rFonts w:ascii="Times New Roman" w:hAnsi="Times New Roman"/>
          <w:sz w:val="24"/>
          <w:szCs w:val="24"/>
          <w:lang w:eastAsia="zh-CN"/>
        </w:rPr>
        <w:t>已经落实环评报告的所有主体设备</w:t>
      </w:r>
      <w:r>
        <w:rPr>
          <w:rFonts w:hint="eastAsia" w:ascii="Times New Roman" w:hAnsi="Times New Roman"/>
          <w:sz w:val="24"/>
          <w:szCs w:val="24"/>
          <w:lang w:eastAsia="zh-CN"/>
        </w:rPr>
        <w:t>、</w:t>
      </w:r>
      <w:r>
        <w:rPr>
          <w:rFonts w:ascii="Times New Roman" w:hAnsi="Times New Roman"/>
          <w:sz w:val="24"/>
          <w:szCs w:val="24"/>
          <w:lang w:eastAsia="zh-CN"/>
        </w:rPr>
        <w:t>工艺流程</w:t>
      </w:r>
      <w:r>
        <w:rPr>
          <w:rFonts w:hint="eastAsia" w:ascii="Times New Roman" w:hAnsi="Times New Roman"/>
          <w:sz w:val="24"/>
          <w:szCs w:val="24"/>
          <w:lang w:eastAsia="zh-CN"/>
        </w:rPr>
        <w:t>。</w:t>
      </w:r>
      <w:r>
        <w:rPr>
          <w:rFonts w:ascii="Times New Roman" w:hAnsi="Times New Roman"/>
          <w:sz w:val="24"/>
          <w:szCs w:val="24"/>
          <w:lang w:eastAsia="zh-CN"/>
        </w:rPr>
        <w:t>现申请该项目竣工验收，该项目目前试运行情况良好，各项环保设施运行正常，</w:t>
      </w:r>
      <w:r>
        <w:rPr>
          <w:rFonts w:hint="eastAsia" w:ascii="Times New Roman" w:hAnsi="Times New Roman"/>
          <w:sz w:val="24"/>
          <w:szCs w:val="24"/>
          <w:lang w:eastAsia="zh-CN"/>
        </w:rPr>
        <w:t>监测</w:t>
      </w:r>
      <w:r>
        <w:rPr>
          <w:rFonts w:ascii="Times New Roman" w:hAnsi="Times New Roman"/>
          <w:sz w:val="24"/>
          <w:szCs w:val="24"/>
          <w:lang w:eastAsia="zh-CN"/>
        </w:rPr>
        <w:t>验收期间</w:t>
      </w:r>
      <w:r>
        <w:rPr>
          <w:rFonts w:hint="eastAsia" w:ascii="Times New Roman" w:hAnsi="Times New Roman"/>
          <w:sz w:val="24"/>
          <w:szCs w:val="24"/>
          <w:lang w:eastAsia="zh-CN"/>
        </w:rPr>
        <w:t>运营工况</w:t>
      </w:r>
      <w:r>
        <w:rPr>
          <w:rFonts w:ascii="Times New Roman" w:hAnsi="Times New Roman"/>
          <w:sz w:val="24"/>
          <w:szCs w:val="24"/>
          <w:lang w:eastAsia="zh-CN"/>
        </w:rPr>
        <w:t>均达75%</w:t>
      </w:r>
      <w:r>
        <w:rPr>
          <w:rFonts w:hint="eastAsia" w:ascii="Times New Roman" w:hAnsi="Times New Roman"/>
          <w:sz w:val="24"/>
          <w:szCs w:val="24"/>
          <w:lang w:eastAsia="zh-CN"/>
        </w:rPr>
        <w:t>及</w:t>
      </w:r>
      <w:r>
        <w:rPr>
          <w:rFonts w:ascii="Times New Roman" w:hAnsi="Times New Roman"/>
          <w:sz w:val="24"/>
          <w:szCs w:val="24"/>
          <w:lang w:eastAsia="zh-CN"/>
        </w:rPr>
        <w:t>以上。</w:t>
      </w:r>
    </w:p>
    <w:p>
      <w:pPr>
        <w:pStyle w:val="5"/>
      </w:pPr>
    </w:p>
    <w:tbl>
      <w:tblPr>
        <w:tblStyle w:val="17"/>
        <w:tblW w:w="8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537"/>
        <w:gridCol w:w="1677"/>
        <w:gridCol w:w="2655"/>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23" w:hRule="atLeast"/>
          <w:jc w:val="center"/>
        </w:trPr>
        <w:tc>
          <w:tcPr>
            <w:tcW w:w="1214" w:type="dxa"/>
            <w:vAlign w:val="center"/>
          </w:tcPr>
          <w:p>
            <w:pPr>
              <w:jc w:val="center"/>
              <w:rPr>
                <w:rFonts w:ascii="Times New Roman" w:hAnsi="Times New Roman"/>
                <w:szCs w:val="21"/>
              </w:rPr>
            </w:pPr>
            <w:r>
              <w:rPr>
                <w:rFonts w:hint="eastAsia" w:ascii="Times New Roman" w:hAnsi="Times New Roman"/>
                <w:szCs w:val="21"/>
              </w:rPr>
              <w:t>监测日期</w:t>
            </w:r>
          </w:p>
        </w:tc>
        <w:tc>
          <w:tcPr>
            <w:tcW w:w="1537" w:type="dxa"/>
            <w:vAlign w:val="center"/>
          </w:tcPr>
          <w:p>
            <w:pPr>
              <w:jc w:val="center"/>
              <w:rPr>
                <w:rFonts w:ascii="Times New Roman" w:hAnsi="Times New Roman"/>
                <w:szCs w:val="21"/>
              </w:rPr>
            </w:pPr>
            <w:r>
              <w:rPr>
                <w:rFonts w:hint="eastAsia" w:ascii="Times New Roman" w:hAnsi="Times New Roman"/>
                <w:szCs w:val="21"/>
              </w:rPr>
              <w:t>设计生产能力</w:t>
            </w:r>
          </w:p>
        </w:tc>
        <w:tc>
          <w:tcPr>
            <w:tcW w:w="1677" w:type="dxa"/>
            <w:vAlign w:val="center"/>
          </w:tcPr>
          <w:p>
            <w:pPr>
              <w:jc w:val="center"/>
              <w:rPr>
                <w:rFonts w:ascii="Times New Roman" w:hAnsi="Times New Roman"/>
                <w:szCs w:val="21"/>
              </w:rPr>
            </w:pPr>
            <w:r>
              <w:rPr>
                <w:rFonts w:hint="eastAsia" w:ascii="Times New Roman" w:hAnsi="Times New Roman"/>
                <w:szCs w:val="21"/>
              </w:rPr>
              <w:t>设计日生</w:t>
            </w:r>
          </w:p>
          <w:p>
            <w:pPr>
              <w:jc w:val="center"/>
              <w:rPr>
                <w:rFonts w:ascii="Times New Roman" w:hAnsi="Times New Roman"/>
                <w:szCs w:val="21"/>
              </w:rPr>
            </w:pPr>
            <w:r>
              <w:rPr>
                <w:rFonts w:hint="eastAsia" w:ascii="Times New Roman" w:hAnsi="Times New Roman"/>
                <w:szCs w:val="21"/>
              </w:rPr>
              <w:t>产能力</w:t>
            </w:r>
          </w:p>
        </w:tc>
        <w:tc>
          <w:tcPr>
            <w:tcW w:w="2655" w:type="dxa"/>
            <w:vAlign w:val="center"/>
          </w:tcPr>
          <w:p>
            <w:pPr>
              <w:jc w:val="center"/>
              <w:rPr>
                <w:rFonts w:ascii="Times New Roman" w:hAnsi="Times New Roman"/>
                <w:szCs w:val="21"/>
              </w:rPr>
            </w:pPr>
            <w:r>
              <w:rPr>
                <w:rFonts w:hint="eastAsia" w:ascii="Times New Roman" w:hAnsi="Times New Roman"/>
                <w:szCs w:val="21"/>
              </w:rPr>
              <w:t>监测当天生</w:t>
            </w:r>
          </w:p>
          <w:p>
            <w:pPr>
              <w:jc w:val="center"/>
              <w:rPr>
                <w:rFonts w:ascii="Times New Roman" w:hAnsi="Times New Roman"/>
                <w:szCs w:val="21"/>
              </w:rPr>
            </w:pPr>
            <w:r>
              <w:rPr>
                <w:rFonts w:hint="eastAsia" w:ascii="Times New Roman" w:hAnsi="Times New Roman"/>
                <w:szCs w:val="21"/>
              </w:rPr>
              <w:t>产量</w:t>
            </w:r>
          </w:p>
        </w:tc>
        <w:tc>
          <w:tcPr>
            <w:tcW w:w="933" w:type="dxa"/>
            <w:vAlign w:val="center"/>
          </w:tcPr>
          <w:p>
            <w:pPr>
              <w:jc w:val="center"/>
              <w:rPr>
                <w:rFonts w:ascii="Times New Roman" w:hAnsi="Times New Roman"/>
                <w:szCs w:val="21"/>
              </w:rPr>
            </w:pPr>
            <w:r>
              <w:rPr>
                <w:rFonts w:hint="eastAsia" w:ascii="Times New Roman" w:hAnsi="Times New Roman"/>
                <w:szCs w:val="21"/>
              </w:rPr>
              <w:t>当天生产负荷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1214" w:type="dxa"/>
            <w:vAlign w:val="center"/>
          </w:tcPr>
          <w:p>
            <w:pPr>
              <w:jc w:val="center"/>
              <w:rPr>
                <w:rFonts w:ascii="Times New Roman" w:hAnsi="Times New Roman"/>
                <w:sz w:val="21"/>
                <w:szCs w:val="21"/>
                <w:lang w:eastAsia="zh-CN"/>
              </w:rPr>
            </w:pPr>
            <w:r>
              <w:rPr>
                <w:rFonts w:hint="eastAsia" w:ascii="Times New Roman" w:hAnsi="Times New Roman"/>
                <w:sz w:val="21"/>
                <w:szCs w:val="21"/>
              </w:rPr>
              <w:t>2019.</w:t>
            </w:r>
            <w:r>
              <w:rPr>
                <w:rFonts w:hint="eastAsia" w:ascii="Times New Roman" w:hAnsi="Times New Roman"/>
                <w:sz w:val="21"/>
                <w:szCs w:val="21"/>
                <w:lang w:eastAsia="zh-CN"/>
              </w:rPr>
              <w:t>03.01</w:t>
            </w:r>
          </w:p>
        </w:tc>
        <w:tc>
          <w:tcPr>
            <w:tcW w:w="1537" w:type="dxa"/>
            <w:vMerge w:val="restart"/>
            <w:vAlign w:val="center"/>
          </w:tcPr>
          <w:p>
            <w:pPr>
              <w:spacing w:line="0" w:lineRule="atLeast"/>
              <w:jc w:val="center"/>
              <w:rPr>
                <w:rFonts w:ascii="Times New Roman" w:hAnsi="Times New Roman"/>
                <w:szCs w:val="21"/>
              </w:rPr>
            </w:pPr>
            <w:r>
              <w:rPr>
                <w:rFonts w:hint="eastAsia" w:ascii="Times New Roman" w:hAnsi="Times New Roman"/>
                <w:sz w:val="24"/>
                <w:szCs w:val="24"/>
                <w:lang w:eastAsia="zh-CN"/>
              </w:rPr>
              <w:t>年产60吨PVC片材</w:t>
            </w:r>
          </w:p>
        </w:tc>
        <w:tc>
          <w:tcPr>
            <w:tcW w:w="1677" w:type="dxa"/>
            <w:vMerge w:val="restart"/>
            <w:vAlign w:val="center"/>
          </w:tcPr>
          <w:p>
            <w:pPr>
              <w:spacing w:line="0" w:lineRule="atLeast"/>
              <w:jc w:val="center"/>
              <w:rPr>
                <w:rFonts w:ascii="Times New Roman" w:hAnsi="Times New Roman"/>
                <w:lang w:eastAsia="zh-CN"/>
              </w:rPr>
            </w:pPr>
            <w:r>
              <w:rPr>
                <w:rFonts w:hint="eastAsia" w:ascii="Times New Roman" w:hAnsi="Times New Roman"/>
                <w:lang w:eastAsia="zh-CN"/>
              </w:rPr>
              <w:t>0.2t/d</w:t>
            </w:r>
          </w:p>
        </w:tc>
        <w:tc>
          <w:tcPr>
            <w:tcW w:w="2655" w:type="dxa"/>
            <w:vAlign w:val="center"/>
          </w:tcPr>
          <w:p>
            <w:pPr>
              <w:jc w:val="center"/>
              <w:rPr>
                <w:rFonts w:ascii="Times New Roman" w:hAnsi="Times New Roman"/>
                <w:szCs w:val="21"/>
                <w:lang w:eastAsia="zh-CN"/>
              </w:rPr>
            </w:pPr>
            <w:r>
              <w:rPr>
                <w:rFonts w:hint="eastAsia" w:ascii="Times New Roman" w:hAnsi="Times New Roman"/>
                <w:szCs w:val="21"/>
                <w:lang w:eastAsia="zh-CN"/>
              </w:rPr>
              <w:t>0.156</w:t>
            </w:r>
          </w:p>
        </w:tc>
        <w:tc>
          <w:tcPr>
            <w:tcW w:w="933" w:type="dxa"/>
            <w:vAlign w:val="center"/>
          </w:tcPr>
          <w:p>
            <w:pPr>
              <w:jc w:val="center"/>
              <w:rPr>
                <w:rFonts w:ascii="Times New Roman" w:hAnsi="Times New Roman"/>
                <w:szCs w:val="21"/>
                <w:lang w:eastAsia="zh-CN"/>
              </w:rPr>
            </w:pPr>
            <w:r>
              <w:rPr>
                <w:rFonts w:hint="eastAsia" w:ascii="Times New Roman" w:hAnsi="Times New Roman"/>
                <w:szCs w:val="21"/>
                <w:lang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jc w:val="center"/>
        </w:trPr>
        <w:tc>
          <w:tcPr>
            <w:tcW w:w="1214" w:type="dxa"/>
            <w:vAlign w:val="center"/>
          </w:tcPr>
          <w:p>
            <w:pPr>
              <w:jc w:val="center"/>
              <w:rPr>
                <w:rFonts w:ascii="Times New Roman" w:hAnsi="Times New Roman"/>
                <w:sz w:val="21"/>
                <w:szCs w:val="21"/>
                <w:lang w:eastAsia="zh-CN"/>
              </w:rPr>
            </w:pPr>
            <w:r>
              <w:rPr>
                <w:rFonts w:hint="eastAsia" w:ascii="Times New Roman" w:hAnsi="Times New Roman"/>
                <w:sz w:val="21"/>
                <w:szCs w:val="21"/>
              </w:rPr>
              <w:t>2019.</w:t>
            </w:r>
            <w:r>
              <w:rPr>
                <w:rFonts w:hint="eastAsia" w:ascii="Times New Roman" w:hAnsi="Times New Roman"/>
                <w:sz w:val="21"/>
                <w:szCs w:val="21"/>
                <w:lang w:eastAsia="zh-CN"/>
              </w:rPr>
              <w:t>03.02</w:t>
            </w:r>
          </w:p>
        </w:tc>
        <w:tc>
          <w:tcPr>
            <w:tcW w:w="1537" w:type="dxa"/>
            <w:vMerge w:val="continue"/>
            <w:vAlign w:val="center"/>
          </w:tcPr>
          <w:p>
            <w:pPr>
              <w:jc w:val="center"/>
              <w:rPr>
                <w:rFonts w:ascii="Times New Roman" w:hAnsi="Times New Roman"/>
                <w:szCs w:val="21"/>
              </w:rPr>
            </w:pPr>
          </w:p>
        </w:tc>
        <w:tc>
          <w:tcPr>
            <w:tcW w:w="1677" w:type="dxa"/>
            <w:vMerge w:val="continue"/>
            <w:vAlign w:val="center"/>
          </w:tcPr>
          <w:p>
            <w:pPr>
              <w:jc w:val="center"/>
              <w:rPr>
                <w:rFonts w:ascii="Times New Roman" w:hAnsi="Times New Roman"/>
                <w:szCs w:val="21"/>
              </w:rPr>
            </w:pPr>
          </w:p>
        </w:tc>
        <w:tc>
          <w:tcPr>
            <w:tcW w:w="2655" w:type="dxa"/>
            <w:vAlign w:val="center"/>
          </w:tcPr>
          <w:p>
            <w:pPr>
              <w:jc w:val="center"/>
              <w:rPr>
                <w:rFonts w:ascii="Times New Roman" w:hAnsi="Times New Roman"/>
                <w:szCs w:val="21"/>
                <w:lang w:eastAsia="zh-CN"/>
              </w:rPr>
            </w:pPr>
            <w:r>
              <w:rPr>
                <w:rFonts w:hint="eastAsia" w:ascii="Times New Roman" w:hAnsi="Times New Roman"/>
                <w:szCs w:val="21"/>
                <w:lang w:eastAsia="zh-CN"/>
              </w:rPr>
              <w:t>0.162</w:t>
            </w:r>
          </w:p>
        </w:tc>
        <w:tc>
          <w:tcPr>
            <w:tcW w:w="933" w:type="dxa"/>
            <w:vAlign w:val="center"/>
          </w:tcPr>
          <w:p>
            <w:pPr>
              <w:jc w:val="center"/>
              <w:rPr>
                <w:rFonts w:ascii="Times New Roman" w:hAnsi="Times New Roman"/>
                <w:szCs w:val="21"/>
                <w:lang w:eastAsia="zh-CN"/>
              </w:rPr>
            </w:pPr>
            <w:r>
              <w:rPr>
                <w:rFonts w:hint="eastAsia" w:ascii="Times New Roman" w:hAnsi="Times New Roman"/>
                <w:szCs w:val="21"/>
                <w:lang w:eastAsia="zh-CN"/>
              </w:rPr>
              <w:t>81%</w:t>
            </w:r>
          </w:p>
        </w:tc>
      </w:tr>
    </w:tbl>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r>
        <w:rPr>
          <w:rFonts w:ascii="Times New Roman" w:hAnsi="Times New Roman"/>
          <w:sz w:val="24"/>
        </w:rPr>
        <w:t>特此证明</w:t>
      </w:r>
      <w:r>
        <w:rPr>
          <w:rFonts w:hint="eastAsia" w:ascii="Times New Roman" w:hAnsi="Times New Roman"/>
          <w:sz w:val="24"/>
        </w:rPr>
        <w:t>。</w:t>
      </w:r>
    </w:p>
    <w:p>
      <w:pPr>
        <w:spacing w:line="360" w:lineRule="auto"/>
        <w:jc w:val="right"/>
        <w:rPr>
          <w:rFonts w:ascii="Times New Roman" w:hAnsi="Times New Roman"/>
          <w:sz w:val="24"/>
          <w:lang w:eastAsia="zh-CN"/>
        </w:rPr>
      </w:pPr>
      <w:r>
        <w:rPr>
          <w:rFonts w:hint="eastAsia" w:ascii="Times New Roman" w:hAnsi="Times New Roman"/>
          <w:lang w:eastAsia="zh-CN"/>
        </w:rPr>
        <w:t>揭西县五经富镇传仁塑料厂</w:t>
      </w:r>
      <w:r>
        <w:rPr>
          <w:rFonts w:ascii="Times New Roman" w:hAnsi="Times New Roman"/>
          <w:sz w:val="24"/>
          <w:lang w:eastAsia="zh-CN"/>
        </w:rPr>
        <w:t xml:space="preserve">  </w:t>
      </w:r>
    </w:p>
    <w:p>
      <w:pPr>
        <w:rPr>
          <w:rFonts w:ascii="Times New Roman" w:hAnsi="Times New Roman"/>
        </w:rPr>
      </w:pPr>
      <w:r>
        <w:rPr>
          <w:rFonts w:ascii="Times New Roman" w:hAnsi="Times New Roman"/>
          <w:sz w:val="24"/>
          <w:lang w:eastAsia="zh-CN"/>
        </w:rPr>
        <w:t xml:space="preserve">                                        </w:t>
      </w:r>
      <w:r>
        <w:rPr>
          <w:rFonts w:hint="eastAsia" w:ascii="Times New Roman" w:hAnsi="Times New Roman"/>
          <w:sz w:val="24"/>
          <w:lang w:eastAsia="zh-CN"/>
        </w:rPr>
        <w:t xml:space="preserve">            </w:t>
      </w:r>
      <w:r>
        <w:rPr>
          <w:rFonts w:ascii="Times New Roman" w:hAnsi="Times New Roman"/>
          <w:sz w:val="24"/>
        </w:rPr>
        <w:t>2019年</w:t>
      </w:r>
      <w:r>
        <w:rPr>
          <w:rFonts w:hint="eastAsia" w:ascii="Times New Roman" w:hAnsi="Times New Roman"/>
          <w:sz w:val="24"/>
          <w:lang w:eastAsia="zh-CN"/>
        </w:rPr>
        <w:t>03</w:t>
      </w:r>
      <w:r>
        <w:rPr>
          <w:rFonts w:ascii="Times New Roman" w:hAnsi="Times New Roman"/>
          <w:sz w:val="24"/>
        </w:rPr>
        <w:t>月</w:t>
      </w:r>
      <w:r>
        <w:rPr>
          <w:rFonts w:hint="eastAsia" w:ascii="Times New Roman" w:hAnsi="Times New Roman"/>
          <w:sz w:val="24"/>
          <w:lang w:eastAsia="zh-CN"/>
        </w:rPr>
        <w:t>03</w:t>
      </w:r>
      <w:r>
        <w:rPr>
          <w:rFonts w:ascii="Times New Roman" w:hAnsi="Times New Roman"/>
          <w:sz w:val="24"/>
        </w:rPr>
        <w:t>日</w:t>
      </w:r>
    </w:p>
    <w:p>
      <w:pPr>
        <w:widowControl/>
        <w:jc w:val="center"/>
        <w:rPr>
          <w:rFonts w:ascii="Times New Roman" w:hAnsi="Times New Roman"/>
          <w:b/>
          <w:lang w:eastAsia="zh-CN"/>
        </w:rPr>
        <w:sectPr>
          <w:pgSz w:w="11906" w:h="16838"/>
          <w:pgMar w:top="1440" w:right="1797" w:bottom="1440" w:left="1797" w:header="851" w:footer="992" w:gutter="0"/>
          <w:pgNumType w:start="1"/>
          <w:cols w:space="425" w:num="1"/>
          <w:titlePg/>
          <w:docGrid w:type="lines" w:linePitch="312" w:charSpace="0"/>
        </w:sectPr>
      </w:pPr>
    </w:p>
    <w:p>
      <w:pPr>
        <w:widowControl/>
        <w:jc w:val="center"/>
        <w:rPr>
          <w:rFonts w:ascii="Times New Roman" w:hAnsi="Times New Roman"/>
          <w:b/>
          <w:lang w:eastAsia="zh-CN"/>
        </w:rPr>
      </w:pPr>
    </w:p>
    <w:sectPr>
      <w:pgSz w:w="11906" w:h="16838"/>
      <w:pgMar w:top="1440" w:right="1797" w:bottom="1440" w:left="179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lang w:eastAsia="zh-CN"/>
      </w:rPr>
    </w:pPr>
    <w:r>
      <w:rPr>
        <w:rFonts w:ascii="Times New Roman" w:hAnsi="Times New Roman" w:cs="Times New Roman" w:eastAsiaTheme="minorEastAsia"/>
        <w:sz w:val="21"/>
        <w:szCs w:val="21"/>
        <w:lang w:eastAsia="zh-CN"/>
      </w:rPr>
      <w:t>〔深大〕检测字〔201</w:t>
    </w:r>
    <w:r>
      <w:rPr>
        <w:rFonts w:hint="eastAsia" w:ascii="Times New Roman" w:hAnsi="Times New Roman" w:cs="Times New Roman" w:eastAsiaTheme="minorEastAsia"/>
        <w:sz w:val="21"/>
        <w:szCs w:val="21"/>
        <w:lang w:eastAsia="zh-CN"/>
      </w:rPr>
      <w:t>8</w:t>
    </w:r>
    <w:r>
      <w:rPr>
        <w:rFonts w:ascii="Times New Roman" w:hAnsi="Times New Roman" w:cs="Times New Roman" w:eastAsiaTheme="minorEastAsia"/>
        <w:sz w:val="21"/>
        <w:szCs w:val="21"/>
        <w:lang w:eastAsia="zh-CN"/>
      </w:rPr>
      <w:t>〕第</w:t>
    </w:r>
    <w:r>
      <w:rPr>
        <w:rFonts w:hint="eastAsia" w:ascii="Times New Roman" w:hAnsi="Times New Roman" w:cs="Times New Roman" w:eastAsiaTheme="minorEastAsia"/>
        <w:sz w:val="21"/>
        <w:szCs w:val="21"/>
        <w:lang w:eastAsia="zh-CN"/>
      </w:rPr>
      <w:t>1025003</w:t>
    </w:r>
    <w:r>
      <w:rPr>
        <w:rFonts w:ascii="Times New Roman" w:hAnsi="Times New Roman" w:cs="Times New Roman" w:eastAsiaTheme="minorEastAsia"/>
        <w:sz w:val="21"/>
        <w:szCs w:val="21"/>
        <w:lang w:eastAsia="zh-CN"/>
      </w:rPr>
      <w:t xml:space="preserve">号     </w:t>
    </w:r>
    <w:r>
      <w:rPr>
        <w:rFonts w:hint="eastAsia" w:ascii="Times New Roman" w:hAnsi="Times New Roman" w:cs="Times New Roman" w:eastAsiaTheme="minorEastAsia"/>
        <w:sz w:val="21"/>
        <w:szCs w:val="21"/>
        <w:lang w:eastAsia="zh-CN"/>
      </w:rPr>
      <w:t xml:space="preserve"> </w:t>
    </w:r>
    <w:r>
      <w:rPr>
        <w:rFonts w:ascii="Times New Roman" w:hAnsi="Times New Roman" w:cs="Times New Roman" w:eastAsiaTheme="minorEastAsia"/>
        <w:sz w:val="21"/>
        <w:szCs w:val="21"/>
        <w:lang w:eastAsia="zh-CN"/>
      </w:rPr>
      <w:t xml:space="preserve">                         </w:t>
    </w:r>
    <w:r>
      <w:rPr>
        <w:rFonts w:ascii="Times New Roman" w:hAnsi="Times New Roman" w:eastAsia="仿宋_GB2312" w:cs="Times New Roman"/>
        <w:color w:val="000000"/>
        <w:sz w:val="21"/>
        <w:szCs w:val="28"/>
        <w:lang w:eastAsia="zh-CN"/>
      </w:rPr>
      <w:t>第</w:t>
    </w:r>
    <w:r>
      <w:rPr>
        <w:rFonts w:ascii="Times New Roman" w:hAnsi="Times New Roman" w:eastAsia="仿宋_GB2312" w:cs="Times New Roman"/>
        <w:color w:val="000000"/>
        <w:sz w:val="21"/>
        <w:szCs w:val="28"/>
        <w:lang w:eastAsia="zh-CN"/>
      </w:rPr>
      <w:fldChar w:fldCharType="begin"/>
    </w:r>
    <w:r>
      <w:rPr>
        <w:rFonts w:ascii="Times New Roman" w:hAnsi="Times New Roman" w:eastAsia="仿宋_GB2312" w:cs="Times New Roman"/>
        <w:color w:val="000000"/>
        <w:sz w:val="21"/>
        <w:szCs w:val="28"/>
        <w:lang w:eastAsia="zh-CN"/>
      </w:rPr>
      <w:instrText xml:space="preserve"> PAGE   \* MERGEFORMAT </w:instrText>
    </w:r>
    <w:r>
      <w:rPr>
        <w:rFonts w:ascii="Times New Roman" w:hAnsi="Times New Roman" w:eastAsia="仿宋_GB2312" w:cs="Times New Roman"/>
        <w:color w:val="000000"/>
        <w:sz w:val="21"/>
        <w:szCs w:val="28"/>
        <w:lang w:eastAsia="zh-CN"/>
      </w:rPr>
      <w:fldChar w:fldCharType="separate"/>
    </w:r>
    <w:r>
      <w:rPr>
        <w:rFonts w:ascii="Times New Roman" w:hAnsi="Times New Roman" w:eastAsia="仿宋_GB2312" w:cs="Times New Roman"/>
        <w:color w:val="000000"/>
        <w:sz w:val="21"/>
        <w:szCs w:val="28"/>
        <w:lang w:val="zh-CN" w:eastAsia="zh-CN"/>
      </w:rPr>
      <w:t>5</w:t>
    </w:r>
    <w:r>
      <w:rPr>
        <w:rFonts w:ascii="Times New Roman" w:hAnsi="Times New Roman" w:eastAsia="仿宋_GB2312" w:cs="Times New Roman"/>
        <w:color w:val="000000"/>
        <w:sz w:val="21"/>
        <w:szCs w:val="28"/>
        <w:lang w:eastAsia="zh-CN"/>
      </w:rPr>
      <w:fldChar w:fldCharType="end"/>
    </w:r>
    <w:r>
      <w:rPr>
        <w:rFonts w:ascii="Times New Roman" w:hAnsi="Times New Roman" w:eastAsia="仿宋_GB2312" w:cs="Times New Roman"/>
        <w:color w:val="000000"/>
        <w:sz w:val="21"/>
        <w:szCs w:val="28"/>
        <w:lang w:eastAsia="zh-CN"/>
      </w:rPr>
      <w:t>页共</w:t>
    </w:r>
    <w:r>
      <w:rPr>
        <w:rFonts w:hint="eastAsia" w:ascii="Times New Roman" w:hAnsi="Times New Roman" w:eastAsia="仿宋_GB2312" w:cs="Times New Roman"/>
        <w:color w:val="000000"/>
        <w:sz w:val="21"/>
        <w:szCs w:val="28"/>
        <w:lang w:eastAsia="zh-CN"/>
      </w:rPr>
      <w:t>20</w:t>
    </w:r>
    <w:r>
      <w:rPr>
        <w:rFonts w:ascii="Times New Roman" w:hAnsi="Times New Roman" w:eastAsia="仿宋_GB2312" w:cs="Times New Roman"/>
        <w:color w:val="000000"/>
        <w:sz w:val="21"/>
        <w:szCs w:val="28"/>
        <w:lang w:eastAsia="zh-CN"/>
      </w:rPr>
      <w:t>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05431"/>
    <w:multiLevelType w:val="multilevel"/>
    <w:tmpl w:val="1F205431"/>
    <w:lvl w:ilvl="0" w:tentative="0">
      <w:start w:val="1"/>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75A95"/>
    <w:rsid w:val="00000ACF"/>
    <w:rsid w:val="00000B90"/>
    <w:rsid w:val="00006097"/>
    <w:rsid w:val="00015B54"/>
    <w:rsid w:val="00022010"/>
    <w:rsid w:val="000301CD"/>
    <w:rsid w:val="000308EA"/>
    <w:rsid w:val="0004350A"/>
    <w:rsid w:val="00044DC2"/>
    <w:rsid w:val="000452C0"/>
    <w:rsid w:val="00051218"/>
    <w:rsid w:val="00055A10"/>
    <w:rsid w:val="00056201"/>
    <w:rsid w:val="0005773E"/>
    <w:rsid w:val="000606F9"/>
    <w:rsid w:val="00072030"/>
    <w:rsid w:val="00080C12"/>
    <w:rsid w:val="00081B56"/>
    <w:rsid w:val="00083982"/>
    <w:rsid w:val="000866EE"/>
    <w:rsid w:val="00096004"/>
    <w:rsid w:val="000966F0"/>
    <w:rsid w:val="0009736E"/>
    <w:rsid w:val="00097C3E"/>
    <w:rsid w:val="000A5C97"/>
    <w:rsid w:val="000A60EA"/>
    <w:rsid w:val="000B2EC6"/>
    <w:rsid w:val="000B3EDD"/>
    <w:rsid w:val="000C443F"/>
    <w:rsid w:val="000D4C44"/>
    <w:rsid w:val="000D71C0"/>
    <w:rsid w:val="000E1CA9"/>
    <w:rsid w:val="000E1E35"/>
    <w:rsid w:val="000E52ED"/>
    <w:rsid w:val="000E7C6A"/>
    <w:rsid w:val="000F037F"/>
    <w:rsid w:val="000F7D5D"/>
    <w:rsid w:val="00106A6B"/>
    <w:rsid w:val="00110B46"/>
    <w:rsid w:val="00111350"/>
    <w:rsid w:val="001229DC"/>
    <w:rsid w:val="00127ECC"/>
    <w:rsid w:val="00131C14"/>
    <w:rsid w:val="00132C82"/>
    <w:rsid w:val="00135112"/>
    <w:rsid w:val="001425C4"/>
    <w:rsid w:val="00144CCB"/>
    <w:rsid w:val="00151B1B"/>
    <w:rsid w:val="001536E0"/>
    <w:rsid w:val="00161A7E"/>
    <w:rsid w:val="00167744"/>
    <w:rsid w:val="00175173"/>
    <w:rsid w:val="001753D6"/>
    <w:rsid w:val="001765CD"/>
    <w:rsid w:val="001923E3"/>
    <w:rsid w:val="001A0978"/>
    <w:rsid w:val="001A1136"/>
    <w:rsid w:val="001A41E9"/>
    <w:rsid w:val="001A7741"/>
    <w:rsid w:val="001B5B4A"/>
    <w:rsid w:val="001B7AEC"/>
    <w:rsid w:val="001C033C"/>
    <w:rsid w:val="001C228F"/>
    <w:rsid w:val="001C515E"/>
    <w:rsid w:val="001C6393"/>
    <w:rsid w:val="001C7085"/>
    <w:rsid w:val="001D08F3"/>
    <w:rsid w:val="001D1730"/>
    <w:rsid w:val="001D2A79"/>
    <w:rsid w:val="001D6FDE"/>
    <w:rsid w:val="001E6E88"/>
    <w:rsid w:val="001F3DD1"/>
    <w:rsid w:val="001F4EBE"/>
    <w:rsid w:val="001F6BC8"/>
    <w:rsid w:val="00203C3E"/>
    <w:rsid w:val="0020572E"/>
    <w:rsid w:val="00211EFE"/>
    <w:rsid w:val="002128AA"/>
    <w:rsid w:val="0023536E"/>
    <w:rsid w:val="00240BF8"/>
    <w:rsid w:val="00242130"/>
    <w:rsid w:val="00247098"/>
    <w:rsid w:val="00250578"/>
    <w:rsid w:val="00250E88"/>
    <w:rsid w:val="002514B9"/>
    <w:rsid w:val="0025240B"/>
    <w:rsid w:val="00253D7F"/>
    <w:rsid w:val="00254701"/>
    <w:rsid w:val="002555AF"/>
    <w:rsid w:val="002570B7"/>
    <w:rsid w:val="00257786"/>
    <w:rsid w:val="002618EE"/>
    <w:rsid w:val="00264A43"/>
    <w:rsid w:val="002667EC"/>
    <w:rsid w:val="00267285"/>
    <w:rsid w:val="00281DBA"/>
    <w:rsid w:val="00283CA4"/>
    <w:rsid w:val="00290237"/>
    <w:rsid w:val="00290FAA"/>
    <w:rsid w:val="00292635"/>
    <w:rsid w:val="00294105"/>
    <w:rsid w:val="002967A1"/>
    <w:rsid w:val="002A12EF"/>
    <w:rsid w:val="002A6039"/>
    <w:rsid w:val="002B0E3A"/>
    <w:rsid w:val="002B3D05"/>
    <w:rsid w:val="002B48B8"/>
    <w:rsid w:val="002B5714"/>
    <w:rsid w:val="002B750F"/>
    <w:rsid w:val="002C1489"/>
    <w:rsid w:val="002C213B"/>
    <w:rsid w:val="002C30BC"/>
    <w:rsid w:val="002D529F"/>
    <w:rsid w:val="002E06BD"/>
    <w:rsid w:val="002E2D8E"/>
    <w:rsid w:val="002E449C"/>
    <w:rsid w:val="002E6C51"/>
    <w:rsid w:val="002F6F15"/>
    <w:rsid w:val="00304593"/>
    <w:rsid w:val="00313AF7"/>
    <w:rsid w:val="0031489C"/>
    <w:rsid w:val="00321CE5"/>
    <w:rsid w:val="0032635C"/>
    <w:rsid w:val="00326E8B"/>
    <w:rsid w:val="00334DEC"/>
    <w:rsid w:val="00337A53"/>
    <w:rsid w:val="00340439"/>
    <w:rsid w:val="00347CA2"/>
    <w:rsid w:val="00352939"/>
    <w:rsid w:val="00361F3A"/>
    <w:rsid w:val="00366B86"/>
    <w:rsid w:val="003A08BA"/>
    <w:rsid w:val="003A25A9"/>
    <w:rsid w:val="003A7FE1"/>
    <w:rsid w:val="003B341A"/>
    <w:rsid w:val="003B3C47"/>
    <w:rsid w:val="003B4605"/>
    <w:rsid w:val="003B4AFF"/>
    <w:rsid w:val="003C1BCA"/>
    <w:rsid w:val="003D0209"/>
    <w:rsid w:val="003D0C78"/>
    <w:rsid w:val="003D55BA"/>
    <w:rsid w:val="003E1F05"/>
    <w:rsid w:val="003E55C4"/>
    <w:rsid w:val="003F7E0E"/>
    <w:rsid w:val="004036CC"/>
    <w:rsid w:val="00405EF0"/>
    <w:rsid w:val="004130CD"/>
    <w:rsid w:val="004168DF"/>
    <w:rsid w:val="00417413"/>
    <w:rsid w:val="00421DF1"/>
    <w:rsid w:val="00422390"/>
    <w:rsid w:val="00424A29"/>
    <w:rsid w:val="00426C65"/>
    <w:rsid w:val="00432850"/>
    <w:rsid w:val="00433AE0"/>
    <w:rsid w:val="004364B4"/>
    <w:rsid w:val="004508EC"/>
    <w:rsid w:val="00451E56"/>
    <w:rsid w:val="004525B2"/>
    <w:rsid w:val="00454654"/>
    <w:rsid w:val="0046398A"/>
    <w:rsid w:val="00473FE4"/>
    <w:rsid w:val="004743E7"/>
    <w:rsid w:val="004763A6"/>
    <w:rsid w:val="00480065"/>
    <w:rsid w:val="00481701"/>
    <w:rsid w:val="00490B05"/>
    <w:rsid w:val="004A1CC2"/>
    <w:rsid w:val="004A7226"/>
    <w:rsid w:val="004B3FC4"/>
    <w:rsid w:val="004B79DC"/>
    <w:rsid w:val="004B7C55"/>
    <w:rsid w:val="004C0192"/>
    <w:rsid w:val="004C2FFC"/>
    <w:rsid w:val="004D0076"/>
    <w:rsid w:val="004D0231"/>
    <w:rsid w:val="004D393C"/>
    <w:rsid w:val="004D3CDB"/>
    <w:rsid w:val="004E15B0"/>
    <w:rsid w:val="004E2E2C"/>
    <w:rsid w:val="004E38BD"/>
    <w:rsid w:val="004E5A47"/>
    <w:rsid w:val="004E7464"/>
    <w:rsid w:val="004F3989"/>
    <w:rsid w:val="00501119"/>
    <w:rsid w:val="00514677"/>
    <w:rsid w:val="00516285"/>
    <w:rsid w:val="005172CA"/>
    <w:rsid w:val="005305F2"/>
    <w:rsid w:val="005413B5"/>
    <w:rsid w:val="00542511"/>
    <w:rsid w:val="00547493"/>
    <w:rsid w:val="0055093D"/>
    <w:rsid w:val="00553813"/>
    <w:rsid w:val="00553DE5"/>
    <w:rsid w:val="00561132"/>
    <w:rsid w:val="005640D7"/>
    <w:rsid w:val="00570D61"/>
    <w:rsid w:val="0057108D"/>
    <w:rsid w:val="00572355"/>
    <w:rsid w:val="00590097"/>
    <w:rsid w:val="00594AF6"/>
    <w:rsid w:val="00596786"/>
    <w:rsid w:val="005A20E7"/>
    <w:rsid w:val="005B332B"/>
    <w:rsid w:val="005B3C5C"/>
    <w:rsid w:val="005B4C5B"/>
    <w:rsid w:val="005B7366"/>
    <w:rsid w:val="005C4902"/>
    <w:rsid w:val="005C6951"/>
    <w:rsid w:val="005D2C7F"/>
    <w:rsid w:val="005D64BC"/>
    <w:rsid w:val="005F0FE2"/>
    <w:rsid w:val="006065A2"/>
    <w:rsid w:val="00607042"/>
    <w:rsid w:val="00607A7C"/>
    <w:rsid w:val="00610888"/>
    <w:rsid w:val="00612FC5"/>
    <w:rsid w:val="00624231"/>
    <w:rsid w:val="0062673D"/>
    <w:rsid w:val="00627A33"/>
    <w:rsid w:val="00631C9A"/>
    <w:rsid w:val="006417E7"/>
    <w:rsid w:val="00651E15"/>
    <w:rsid w:val="00652A7B"/>
    <w:rsid w:val="00656AB7"/>
    <w:rsid w:val="00663572"/>
    <w:rsid w:val="00671B3B"/>
    <w:rsid w:val="00674465"/>
    <w:rsid w:val="006855A8"/>
    <w:rsid w:val="006868EB"/>
    <w:rsid w:val="006915D2"/>
    <w:rsid w:val="006935EF"/>
    <w:rsid w:val="006B7B42"/>
    <w:rsid w:val="006C0410"/>
    <w:rsid w:val="006C6549"/>
    <w:rsid w:val="006D53F9"/>
    <w:rsid w:val="006D6731"/>
    <w:rsid w:val="006E3FF0"/>
    <w:rsid w:val="006E4D9C"/>
    <w:rsid w:val="006E6B4C"/>
    <w:rsid w:val="006F04A8"/>
    <w:rsid w:val="00701EC8"/>
    <w:rsid w:val="00703791"/>
    <w:rsid w:val="00703AC6"/>
    <w:rsid w:val="00705DDC"/>
    <w:rsid w:val="0070744D"/>
    <w:rsid w:val="007148ED"/>
    <w:rsid w:val="00717500"/>
    <w:rsid w:val="00717AA1"/>
    <w:rsid w:val="00721A76"/>
    <w:rsid w:val="00735750"/>
    <w:rsid w:val="00737EA2"/>
    <w:rsid w:val="007447A7"/>
    <w:rsid w:val="00745967"/>
    <w:rsid w:val="00754B8E"/>
    <w:rsid w:val="00755CE2"/>
    <w:rsid w:val="007623B7"/>
    <w:rsid w:val="00763DF0"/>
    <w:rsid w:val="00773677"/>
    <w:rsid w:val="007742F3"/>
    <w:rsid w:val="007871E5"/>
    <w:rsid w:val="00787C10"/>
    <w:rsid w:val="0079299D"/>
    <w:rsid w:val="007B7AD0"/>
    <w:rsid w:val="007C29D7"/>
    <w:rsid w:val="007C33E5"/>
    <w:rsid w:val="007C428D"/>
    <w:rsid w:val="007D4DC9"/>
    <w:rsid w:val="007E54FD"/>
    <w:rsid w:val="007E5540"/>
    <w:rsid w:val="007E75DE"/>
    <w:rsid w:val="007E7962"/>
    <w:rsid w:val="008007B1"/>
    <w:rsid w:val="00817D8C"/>
    <w:rsid w:val="0082222A"/>
    <w:rsid w:val="00823114"/>
    <w:rsid w:val="00827599"/>
    <w:rsid w:val="008327C1"/>
    <w:rsid w:val="008365BC"/>
    <w:rsid w:val="00837BAB"/>
    <w:rsid w:val="00841A1A"/>
    <w:rsid w:val="00844DAE"/>
    <w:rsid w:val="008506B7"/>
    <w:rsid w:val="00856A88"/>
    <w:rsid w:val="0086170A"/>
    <w:rsid w:val="008629E4"/>
    <w:rsid w:val="00864084"/>
    <w:rsid w:val="008647FB"/>
    <w:rsid w:val="008720D0"/>
    <w:rsid w:val="00873FE6"/>
    <w:rsid w:val="00882F6F"/>
    <w:rsid w:val="00883406"/>
    <w:rsid w:val="00883975"/>
    <w:rsid w:val="008A284A"/>
    <w:rsid w:val="008A2933"/>
    <w:rsid w:val="008A45B9"/>
    <w:rsid w:val="008A565A"/>
    <w:rsid w:val="008B4A14"/>
    <w:rsid w:val="008B4B1F"/>
    <w:rsid w:val="008B4C2D"/>
    <w:rsid w:val="008B5FD3"/>
    <w:rsid w:val="008C01ED"/>
    <w:rsid w:val="008C050C"/>
    <w:rsid w:val="008C209F"/>
    <w:rsid w:val="008D07CB"/>
    <w:rsid w:val="008D1510"/>
    <w:rsid w:val="008D1C12"/>
    <w:rsid w:val="008D3CE9"/>
    <w:rsid w:val="008D6F2C"/>
    <w:rsid w:val="008E3A0E"/>
    <w:rsid w:val="008F2346"/>
    <w:rsid w:val="008F7944"/>
    <w:rsid w:val="0090104A"/>
    <w:rsid w:val="009059E7"/>
    <w:rsid w:val="00905AE0"/>
    <w:rsid w:val="0090762F"/>
    <w:rsid w:val="00912E3F"/>
    <w:rsid w:val="00916044"/>
    <w:rsid w:val="009234FE"/>
    <w:rsid w:val="00925C1E"/>
    <w:rsid w:val="0093333C"/>
    <w:rsid w:val="00937026"/>
    <w:rsid w:val="00943CEF"/>
    <w:rsid w:val="00951BD9"/>
    <w:rsid w:val="00953031"/>
    <w:rsid w:val="00957AA7"/>
    <w:rsid w:val="00957DCE"/>
    <w:rsid w:val="00960C4A"/>
    <w:rsid w:val="00960EA5"/>
    <w:rsid w:val="009647C7"/>
    <w:rsid w:val="00966980"/>
    <w:rsid w:val="00966DA4"/>
    <w:rsid w:val="009704A9"/>
    <w:rsid w:val="0097793B"/>
    <w:rsid w:val="00980A9E"/>
    <w:rsid w:val="00991FDE"/>
    <w:rsid w:val="009920DB"/>
    <w:rsid w:val="00993AA4"/>
    <w:rsid w:val="0099672F"/>
    <w:rsid w:val="00996E80"/>
    <w:rsid w:val="00997868"/>
    <w:rsid w:val="009A099E"/>
    <w:rsid w:val="009A4B2F"/>
    <w:rsid w:val="009A7F26"/>
    <w:rsid w:val="009B699D"/>
    <w:rsid w:val="009C5A32"/>
    <w:rsid w:val="009D0766"/>
    <w:rsid w:val="009D4153"/>
    <w:rsid w:val="009D47BC"/>
    <w:rsid w:val="009D4BC6"/>
    <w:rsid w:val="009E1588"/>
    <w:rsid w:val="009E58EB"/>
    <w:rsid w:val="009F1BDB"/>
    <w:rsid w:val="00A01B46"/>
    <w:rsid w:val="00A02DEB"/>
    <w:rsid w:val="00A10724"/>
    <w:rsid w:val="00A23052"/>
    <w:rsid w:val="00A24A8F"/>
    <w:rsid w:val="00A31B03"/>
    <w:rsid w:val="00A31E20"/>
    <w:rsid w:val="00A41267"/>
    <w:rsid w:val="00A445FB"/>
    <w:rsid w:val="00A5011D"/>
    <w:rsid w:val="00A53F2F"/>
    <w:rsid w:val="00A54CA3"/>
    <w:rsid w:val="00A55F04"/>
    <w:rsid w:val="00A6348F"/>
    <w:rsid w:val="00A65080"/>
    <w:rsid w:val="00A71C62"/>
    <w:rsid w:val="00A7513B"/>
    <w:rsid w:val="00A76768"/>
    <w:rsid w:val="00A76E5D"/>
    <w:rsid w:val="00A81280"/>
    <w:rsid w:val="00A8470A"/>
    <w:rsid w:val="00A8671A"/>
    <w:rsid w:val="00A904FD"/>
    <w:rsid w:val="00A91D32"/>
    <w:rsid w:val="00AA2B65"/>
    <w:rsid w:val="00AA6878"/>
    <w:rsid w:val="00AB252F"/>
    <w:rsid w:val="00AB4212"/>
    <w:rsid w:val="00AB5837"/>
    <w:rsid w:val="00AB5CA6"/>
    <w:rsid w:val="00AC1159"/>
    <w:rsid w:val="00AC709F"/>
    <w:rsid w:val="00AD3033"/>
    <w:rsid w:val="00AD4837"/>
    <w:rsid w:val="00AE4391"/>
    <w:rsid w:val="00AF39D2"/>
    <w:rsid w:val="00B017B8"/>
    <w:rsid w:val="00B01DA5"/>
    <w:rsid w:val="00B0477F"/>
    <w:rsid w:val="00B121F6"/>
    <w:rsid w:val="00B20C9E"/>
    <w:rsid w:val="00B215EF"/>
    <w:rsid w:val="00B224DC"/>
    <w:rsid w:val="00B235BA"/>
    <w:rsid w:val="00B265AD"/>
    <w:rsid w:val="00B31E93"/>
    <w:rsid w:val="00B51CE2"/>
    <w:rsid w:val="00B56DD4"/>
    <w:rsid w:val="00B56F2A"/>
    <w:rsid w:val="00B5757C"/>
    <w:rsid w:val="00B66376"/>
    <w:rsid w:val="00B66911"/>
    <w:rsid w:val="00B75A95"/>
    <w:rsid w:val="00B80DB1"/>
    <w:rsid w:val="00B81BD0"/>
    <w:rsid w:val="00B92EAD"/>
    <w:rsid w:val="00BA0239"/>
    <w:rsid w:val="00BA1997"/>
    <w:rsid w:val="00BA3E4D"/>
    <w:rsid w:val="00BB1ECF"/>
    <w:rsid w:val="00BB55D3"/>
    <w:rsid w:val="00BC195D"/>
    <w:rsid w:val="00BC5A82"/>
    <w:rsid w:val="00BC5D27"/>
    <w:rsid w:val="00BD2577"/>
    <w:rsid w:val="00BD2A05"/>
    <w:rsid w:val="00BE327B"/>
    <w:rsid w:val="00BE571A"/>
    <w:rsid w:val="00BF0556"/>
    <w:rsid w:val="00BF25EF"/>
    <w:rsid w:val="00BF478A"/>
    <w:rsid w:val="00C00628"/>
    <w:rsid w:val="00C00FDB"/>
    <w:rsid w:val="00C01496"/>
    <w:rsid w:val="00C0461E"/>
    <w:rsid w:val="00C05DC6"/>
    <w:rsid w:val="00C07540"/>
    <w:rsid w:val="00C21378"/>
    <w:rsid w:val="00C256EC"/>
    <w:rsid w:val="00C30787"/>
    <w:rsid w:val="00C31608"/>
    <w:rsid w:val="00C3508C"/>
    <w:rsid w:val="00C37261"/>
    <w:rsid w:val="00C37B61"/>
    <w:rsid w:val="00C42CE2"/>
    <w:rsid w:val="00C47B10"/>
    <w:rsid w:val="00C50B46"/>
    <w:rsid w:val="00C5290B"/>
    <w:rsid w:val="00C53046"/>
    <w:rsid w:val="00C55EE8"/>
    <w:rsid w:val="00C71BEE"/>
    <w:rsid w:val="00C746FF"/>
    <w:rsid w:val="00C80CA2"/>
    <w:rsid w:val="00C82EF7"/>
    <w:rsid w:val="00C84A3C"/>
    <w:rsid w:val="00C85AE1"/>
    <w:rsid w:val="00C95282"/>
    <w:rsid w:val="00C95684"/>
    <w:rsid w:val="00C97529"/>
    <w:rsid w:val="00CA0908"/>
    <w:rsid w:val="00CA4021"/>
    <w:rsid w:val="00CA58E0"/>
    <w:rsid w:val="00CA75FA"/>
    <w:rsid w:val="00CB2478"/>
    <w:rsid w:val="00CB3C22"/>
    <w:rsid w:val="00CB4573"/>
    <w:rsid w:val="00CC2AE6"/>
    <w:rsid w:val="00CD281A"/>
    <w:rsid w:val="00CE0A35"/>
    <w:rsid w:val="00CE2B38"/>
    <w:rsid w:val="00CE3621"/>
    <w:rsid w:val="00CE4BE8"/>
    <w:rsid w:val="00CF4E02"/>
    <w:rsid w:val="00CF4FEE"/>
    <w:rsid w:val="00CF55F0"/>
    <w:rsid w:val="00CF6A23"/>
    <w:rsid w:val="00CF7D86"/>
    <w:rsid w:val="00D00975"/>
    <w:rsid w:val="00D03204"/>
    <w:rsid w:val="00D137AE"/>
    <w:rsid w:val="00D160FC"/>
    <w:rsid w:val="00D17036"/>
    <w:rsid w:val="00D231C7"/>
    <w:rsid w:val="00D238D3"/>
    <w:rsid w:val="00D265EA"/>
    <w:rsid w:val="00D34A9F"/>
    <w:rsid w:val="00D36297"/>
    <w:rsid w:val="00D518A6"/>
    <w:rsid w:val="00D52264"/>
    <w:rsid w:val="00D538F9"/>
    <w:rsid w:val="00D5399C"/>
    <w:rsid w:val="00D53EDF"/>
    <w:rsid w:val="00D67296"/>
    <w:rsid w:val="00D73151"/>
    <w:rsid w:val="00D7322E"/>
    <w:rsid w:val="00D87278"/>
    <w:rsid w:val="00DA204C"/>
    <w:rsid w:val="00DA6452"/>
    <w:rsid w:val="00DB2691"/>
    <w:rsid w:val="00DB5A4A"/>
    <w:rsid w:val="00DB62C7"/>
    <w:rsid w:val="00DB7A7B"/>
    <w:rsid w:val="00DB7BCE"/>
    <w:rsid w:val="00DC2593"/>
    <w:rsid w:val="00DC321F"/>
    <w:rsid w:val="00DD12AA"/>
    <w:rsid w:val="00DE1A61"/>
    <w:rsid w:val="00DE7E7A"/>
    <w:rsid w:val="00DF011E"/>
    <w:rsid w:val="00DF03FB"/>
    <w:rsid w:val="00DF05C9"/>
    <w:rsid w:val="00DF1401"/>
    <w:rsid w:val="00DF18BA"/>
    <w:rsid w:val="00DF6674"/>
    <w:rsid w:val="00E0050E"/>
    <w:rsid w:val="00E00E3A"/>
    <w:rsid w:val="00E01556"/>
    <w:rsid w:val="00E04949"/>
    <w:rsid w:val="00E06B48"/>
    <w:rsid w:val="00E147D3"/>
    <w:rsid w:val="00E313F9"/>
    <w:rsid w:val="00E36605"/>
    <w:rsid w:val="00E367DC"/>
    <w:rsid w:val="00E40AF4"/>
    <w:rsid w:val="00E432E4"/>
    <w:rsid w:val="00E47E11"/>
    <w:rsid w:val="00E52A3C"/>
    <w:rsid w:val="00E557E9"/>
    <w:rsid w:val="00E56F41"/>
    <w:rsid w:val="00E57BE5"/>
    <w:rsid w:val="00E62852"/>
    <w:rsid w:val="00E6444B"/>
    <w:rsid w:val="00E67A40"/>
    <w:rsid w:val="00E67E28"/>
    <w:rsid w:val="00E73843"/>
    <w:rsid w:val="00E73B8D"/>
    <w:rsid w:val="00E74A90"/>
    <w:rsid w:val="00E83009"/>
    <w:rsid w:val="00E917AD"/>
    <w:rsid w:val="00E939B2"/>
    <w:rsid w:val="00E9699A"/>
    <w:rsid w:val="00EA2192"/>
    <w:rsid w:val="00EA4354"/>
    <w:rsid w:val="00EA439C"/>
    <w:rsid w:val="00EB0054"/>
    <w:rsid w:val="00EB0856"/>
    <w:rsid w:val="00EC11E5"/>
    <w:rsid w:val="00EC3956"/>
    <w:rsid w:val="00EC46A5"/>
    <w:rsid w:val="00EC50AF"/>
    <w:rsid w:val="00EC71EE"/>
    <w:rsid w:val="00ED14CA"/>
    <w:rsid w:val="00ED2473"/>
    <w:rsid w:val="00EE59BB"/>
    <w:rsid w:val="00EE7F61"/>
    <w:rsid w:val="00EF3852"/>
    <w:rsid w:val="00F01076"/>
    <w:rsid w:val="00F04170"/>
    <w:rsid w:val="00F05E1F"/>
    <w:rsid w:val="00F061BE"/>
    <w:rsid w:val="00F10A0E"/>
    <w:rsid w:val="00F10B67"/>
    <w:rsid w:val="00F16C56"/>
    <w:rsid w:val="00F23F53"/>
    <w:rsid w:val="00F24F13"/>
    <w:rsid w:val="00F27284"/>
    <w:rsid w:val="00F3228E"/>
    <w:rsid w:val="00F32561"/>
    <w:rsid w:val="00F35518"/>
    <w:rsid w:val="00F37DA5"/>
    <w:rsid w:val="00F534F8"/>
    <w:rsid w:val="00F5496E"/>
    <w:rsid w:val="00F6075E"/>
    <w:rsid w:val="00F61514"/>
    <w:rsid w:val="00F6152E"/>
    <w:rsid w:val="00F71FE5"/>
    <w:rsid w:val="00F72384"/>
    <w:rsid w:val="00F73B10"/>
    <w:rsid w:val="00F830EE"/>
    <w:rsid w:val="00F857EF"/>
    <w:rsid w:val="00FA088D"/>
    <w:rsid w:val="00FA0D21"/>
    <w:rsid w:val="00FA10D0"/>
    <w:rsid w:val="00FA7445"/>
    <w:rsid w:val="00FB1F3C"/>
    <w:rsid w:val="00FB3739"/>
    <w:rsid w:val="00FB3AE4"/>
    <w:rsid w:val="00FB5449"/>
    <w:rsid w:val="00FC1798"/>
    <w:rsid w:val="00FC2975"/>
    <w:rsid w:val="00FE11FD"/>
    <w:rsid w:val="00FF1213"/>
    <w:rsid w:val="00FF4C61"/>
    <w:rsid w:val="036A6F21"/>
    <w:rsid w:val="067B3BE8"/>
    <w:rsid w:val="0A281A13"/>
    <w:rsid w:val="0D8B7F59"/>
    <w:rsid w:val="169D0E2F"/>
    <w:rsid w:val="188701DC"/>
    <w:rsid w:val="18AA6AE8"/>
    <w:rsid w:val="2BCB0BCD"/>
    <w:rsid w:val="3C114944"/>
    <w:rsid w:val="41FF77E5"/>
    <w:rsid w:val="52816DFA"/>
    <w:rsid w:val="59EF570A"/>
    <w:rsid w:val="5A7429C5"/>
    <w:rsid w:val="5EA07023"/>
    <w:rsid w:val="6BD0543E"/>
    <w:rsid w:val="6CF93995"/>
    <w:rsid w:val="6D38628D"/>
    <w:rsid w:val="741C7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宋体" w:hAnsi="宋体" w:eastAsia="宋体" w:cs="宋体"/>
      <w:sz w:val="22"/>
      <w:szCs w:val="22"/>
      <w:lang w:val="en-US" w:eastAsia="en-US" w:bidi="ar-SA"/>
    </w:rPr>
  </w:style>
  <w:style w:type="paragraph" w:styleId="2">
    <w:name w:val="heading 1"/>
    <w:basedOn w:val="1"/>
    <w:next w:val="1"/>
    <w:link w:val="19"/>
    <w:qFormat/>
    <w:uiPriority w:val="9"/>
    <w:pPr>
      <w:ind w:left="118"/>
      <w:outlineLvl w:val="0"/>
    </w:pPr>
    <w:rPr>
      <w:rFonts w:ascii="Microsoft JhengHei" w:hAnsi="Microsoft JhengHei" w:eastAsia="Microsoft JhengHei" w:cs="Microsoft JhengHei"/>
      <w:b/>
      <w:bCs/>
      <w:sz w:val="28"/>
      <w:szCs w:val="28"/>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link w:val="35"/>
    <w:qFormat/>
    <w:uiPriority w:val="0"/>
    <w:pPr>
      <w:ind w:firstLine="420"/>
      <w:jc w:val="both"/>
    </w:pPr>
    <w:rPr>
      <w:rFonts w:ascii="Times New Roman" w:hAnsi="Times New Roman" w:cs="Times New Roman"/>
      <w:sz w:val="24"/>
      <w:szCs w:val="20"/>
      <w:lang w:eastAsia="zh-CN"/>
    </w:rPr>
  </w:style>
  <w:style w:type="paragraph" w:styleId="6">
    <w:name w:val="Document Map"/>
    <w:basedOn w:val="1"/>
    <w:link w:val="28"/>
    <w:unhideWhenUsed/>
    <w:qFormat/>
    <w:uiPriority w:val="99"/>
    <w:rPr>
      <w:sz w:val="18"/>
      <w:szCs w:val="18"/>
    </w:rPr>
  </w:style>
  <w:style w:type="paragraph" w:styleId="7">
    <w:name w:val="Body Text"/>
    <w:basedOn w:val="1"/>
    <w:link w:val="20"/>
    <w:qFormat/>
    <w:uiPriority w:val="1"/>
    <w:rPr>
      <w:sz w:val="24"/>
      <w:szCs w:val="24"/>
    </w:rPr>
  </w:style>
  <w:style w:type="paragraph" w:styleId="8">
    <w:name w:val="Plain Text"/>
    <w:basedOn w:val="1"/>
    <w:link w:val="29"/>
    <w:qFormat/>
    <w:uiPriority w:val="0"/>
    <w:pPr>
      <w:jc w:val="both"/>
    </w:pPr>
    <w:rPr>
      <w:rFonts w:hAnsi="Courier New" w:eastAsia="楷体_GB2312" w:cs="Times New Roman"/>
      <w:kern w:val="2"/>
      <w:sz w:val="28"/>
      <w:lang w:eastAsia="zh-CN"/>
    </w:rPr>
  </w:style>
  <w:style w:type="paragraph" w:styleId="9">
    <w:name w:val="Balloon Text"/>
    <w:basedOn w:val="1"/>
    <w:link w:val="27"/>
    <w:unhideWhenUsed/>
    <w:qFormat/>
    <w:uiPriority w:val="99"/>
    <w:rPr>
      <w:sz w:val="18"/>
      <w:szCs w:val="18"/>
    </w:rPr>
  </w:style>
  <w:style w:type="paragraph" w:styleId="10">
    <w:name w:val="footer"/>
    <w:basedOn w:val="1"/>
    <w:link w:val="22"/>
    <w:unhideWhenUsed/>
    <w:qFormat/>
    <w:uiPriority w:val="99"/>
    <w:pPr>
      <w:tabs>
        <w:tab w:val="center" w:pos="4153"/>
        <w:tab w:val="right" w:pos="8306"/>
      </w:tabs>
      <w:snapToGrid w:val="0"/>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adjustRightInd w:val="0"/>
      <w:snapToGrid w:val="0"/>
      <w:spacing w:after="200"/>
    </w:pPr>
    <w:rPr>
      <w:rFonts w:ascii="Tahoma" w:hAnsi="Tahoma" w:eastAsia="微软雅黑" w:cstheme="minorBidi"/>
      <w:lang w:eastAsia="zh-CN"/>
    </w:rPr>
  </w:style>
  <w:style w:type="paragraph" w:styleId="13">
    <w:name w:val="toc 2"/>
    <w:basedOn w:val="1"/>
    <w:next w:val="1"/>
    <w:unhideWhenUsed/>
    <w:qFormat/>
    <w:uiPriority w:val="39"/>
    <w:pPr>
      <w:widowControl/>
      <w:adjustRightInd w:val="0"/>
      <w:snapToGrid w:val="0"/>
      <w:spacing w:after="200"/>
      <w:ind w:left="420" w:leftChars="200"/>
    </w:pPr>
    <w:rPr>
      <w:rFonts w:ascii="Tahoma" w:hAnsi="Tahoma" w:eastAsia="微软雅黑" w:cstheme="minorBidi"/>
      <w:lang w:eastAsia="zh-CN"/>
    </w:rPr>
  </w:style>
  <w:style w:type="paragraph" w:styleId="14">
    <w:name w:val="Title"/>
    <w:basedOn w:val="1"/>
    <w:link w:val="43"/>
    <w:qFormat/>
    <w:uiPriority w:val="0"/>
    <w:pPr>
      <w:widowControl/>
      <w:spacing w:before="100" w:beforeAutospacing="1" w:after="100" w:afterAutospacing="1"/>
    </w:pPr>
    <w:rPr>
      <w:rFonts w:cs="Times New Roman"/>
      <w:kern w:val="2"/>
      <w:sz w:val="24"/>
      <w:szCs w:val="24"/>
      <w:lang w:eastAsia="zh-CN"/>
    </w:rPr>
  </w:style>
  <w:style w:type="character" w:styleId="16">
    <w:name w:val="Hyperlink"/>
    <w:basedOn w:val="15"/>
    <w:unhideWhenUsed/>
    <w:qFormat/>
    <w:uiPriority w:val="99"/>
    <w:rPr>
      <w:color w:val="0000FF" w:themeColor="hyperlink"/>
      <w:u w:val="single"/>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标题 1 Char"/>
    <w:basedOn w:val="15"/>
    <w:link w:val="2"/>
    <w:qFormat/>
    <w:uiPriority w:val="9"/>
    <w:rPr>
      <w:rFonts w:ascii="Microsoft JhengHei" w:hAnsi="Microsoft JhengHei" w:eastAsia="Microsoft JhengHei" w:cs="Microsoft JhengHei"/>
      <w:b/>
      <w:bCs/>
      <w:kern w:val="0"/>
      <w:sz w:val="28"/>
      <w:szCs w:val="28"/>
      <w:lang w:eastAsia="en-US"/>
    </w:rPr>
  </w:style>
  <w:style w:type="character" w:customStyle="1" w:styleId="20">
    <w:name w:val="正文文本 Char"/>
    <w:basedOn w:val="15"/>
    <w:link w:val="7"/>
    <w:qFormat/>
    <w:uiPriority w:val="1"/>
    <w:rPr>
      <w:rFonts w:ascii="宋体" w:hAnsi="宋体" w:eastAsia="宋体" w:cs="宋体"/>
      <w:kern w:val="0"/>
      <w:sz w:val="24"/>
      <w:szCs w:val="24"/>
      <w:lang w:eastAsia="en-US"/>
    </w:rPr>
  </w:style>
  <w:style w:type="character" w:customStyle="1" w:styleId="21">
    <w:name w:val="页眉 Char"/>
    <w:basedOn w:val="15"/>
    <w:link w:val="11"/>
    <w:qFormat/>
    <w:uiPriority w:val="99"/>
    <w:rPr>
      <w:rFonts w:ascii="宋体" w:hAnsi="宋体" w:eastAsia="宋体" w:cs="宋体"/>
      <w:kern w:val="0"/>
      <w:sz w:val="18"/>
      <w:szCs w:val="18"/>
      <w:lang w:eastAsia="en-US"/>
    </w:rPr>
  </w:style>
  <w:style w:type="character" w:customStyle="1" w:styleId="22">
    <w:name w:val="页脚 Char"/>
    <w:basedOn w:val="15"/>
    <w:link w:val="10"/>
    <w:semiHidden/>
    <w:qFormat/>
    <w:uiPriority w:val="99"/>
    <w:rPr>
      <w:rFonts w:ascii="宋体" w:hAnsi="宋体" w:eastAsia="宋体" w:cs="宋体"/>
      <w:kern w:val="0"/>
      <w:sz w:val="18"/>
      <w:szCs w:val="18"/>
      <w:lang w:eastAsia="en-US"/>
    </w:rPr>
  </w:style>
  <w:style w:type="paragraph" w:customStyle="1" w:styleId="23">
    <w:name w:val="Table Paragraph"/>
    <w:basedOn w:val="1"/>
    <w:qFormat/>
    <w:uiPriority w:val="1"/>
    <w:pPr>
      <w:jc w:val="center"/>
    </w:pPr>
  </w:style>
  <w:style w:type="character" w:customStyle="1" w:styleId="24">
    <w:name w:val="标题 3 Char"/>
    <w:basedOn w:val="15"/>
    <w:link w:val="4"/>
    <w:semiHidden/>
    <w:qFormat/>
    <w:uiPriority w:val="9"/>
    <w:rPr>
      <w:rFonts w:ascii="宋体" w:hAnsi="宋体" w:eastAsia="宋体" w:cs="宋体"/>
      <w:b/>
      <w:bCs/>
      <w:kern w:val="0"/>
      <w:sz w:val="32"/>
      <w:szCs w:val="32"/>
      <w:lang w:eastAsia="en-US"/>
    </w:rPr>
  </w:style>
  <w:style w:type="character" w:customStyle="1" w:styleId="25">
    <w:name w:val="font21"/>
    <w:qFormat/>
    <w:uiPriority w:val="0"/>
    <w:rPr>
      <w:rFonts w:hint="eastAsia" w:ascii="宋体" w:hAnsi="宋体" w:eastAsia="宋体" w:cs="宋体"/>
      <w:color w:val="000000"/>
      <w:sz w:val="22"/>
      <w:szCs w:val="22"/>
      <w:u w:val="none"/>
    </w:rPr>
  </w:style>
  <w:style w:type="character" w:customStyle="1" w:styleId="26">
    <w:name w:val="font61"/>
    <w:qFormat/>
    <w:uiPriority w:val="0"/>
    <w:rPr>
      <w:rFonts w:hint="default" w:ascii="Times New Roman" w:hAnsi="Times New Roman" w:cs="Times New Roman"/>
      <w:color w:val="000000"/>
      <w:sz w:val="22"/>
      <w:szCs w:val="22"/>
      <w:u w:val="none"/>
    </w:rPr>
  </w:style>
  <w:style w:type="character" w:customStyle="1" w:styleId="27">
    <w:name w:val="批注框文本 Char"/>
    <w:basedOn w:val="15"/>
    <w:link w:val="9"/>
    <w:semiHidden/>
    <w:qFormat/>
    <w:uiPriority w:val="99"/>
    <w:rPr>
      <w:rFonts w:ascii="宋体" w:hAnsi="宋体" w:eastAsia="宋体" w:cs="宋体"/>
      <w:sz w:val="18"/>
      <w:szCs w:val="18"/>
      <w:lang w:eastAsia="en-US"/>
    </w:rPr>
  </w:style>
  <w:style w:type="character" w:customStyle="1" w:styleId="28">
    <w:name w:val="文档结构图 Char"/>
    <w:basedOn w:val="15"/>
    <w:link w:val="6"/>
    <w:semiHidden/>
    <w:qFormat/>
    <w:uiPriority w:val="99"/>
    <w:rPr>
      <w:rFonts w:ascii="宋体" w:hAnsi="宋体" w:eastAsia="宋体" w:cs="宋体"/>
      <w:sz w:val="18"/>
      <w:szCs w:val="18"/>
      <w:lang w:eastAsia="en-US"/>
    </w:rPr>
  </w:style>
  <w:style w:type="character" w:customStyle="1" w:styleId="29">
    <w:name w:val="纯文本 Char"/>
    <w:basedOn w:val="15"/>
    <w:link w:val="8"/>
    <w:qFormat/>
    <w:uiPriority w:val="0"/>
    <w:rPr>
      <w:rFonts w:ascii="宋体" w:hAnsi="Courier New" w:eastAsia="楷体_GB2312" w:cs="Times New Roman"/>
      <w:kern w:val="2"/>
      <w:sz w:val="28"/>
      <w:szCs w:val="22"/>
    </w:rPr>
  </w:style>
  <w:style w:type="character" w:customStyle="1" w:styleId="30">
    <w:name w:val="标题 2 Char"/>
    <w:basedOn w:val="15"/>
    <w:link w:val="3"/>
    <w:qFormat/>
    <w:uiPriority w:val="9"/>
    <w:rPr>
      <w:rFonts w:asciiTheme="majorHAnsi" w:hAnsiTheme="majorHAnsi" w:eastAsiaTheme="majorEastAsia" w:cstheme="majorBidi"/>
      <w:b/>
      <w:bCs/>
      <w:sz w:val="32"/>
      <w:szCs w:val="32"/>
      <w:lang w:eastAsia="en-US"/>
    </w:rPr>
  </w:style>
  <w:style w:type="paragraph" w:customStyle="1" w:styleId="31">
    <w:name w:val="List Paragraph"/>
    <w:basedOn w:val="1"/>
    <w:qFormat/>
    <w:uiPriority w:val="34"/>
    <w:pPr>
      <w:widowControl/>
      <w:adjustRightInd w:val="0"/>
      <w:snapToGrid w:val="0"/>
      <w:spacing w:after="200"/>
      <w:ind w:firstLine="420" w:firstLineChars="200"/>
    </w:pPr>
    <w:rPr>
      <w:rFonts w:ascii="Tahoma" w:hAnsi="Tahoma" w:eastAsia="微软雅黑" w:cstheme="minorBidi"/>
      <w:lang w:eastAsia="zh-CN"/>
    </w:rPr>
  </w:style>
  <w:style w:type="table" w:customStyle="1" w:styleId="32">
    <w:name w:val="网格型1"/>
    <w:basedOn w:val="17"/>
    <w:qFormat/>
    <w:uiPriority w:val="59"/>
    <w:pPr>
      <w:widowControl w:val="0"/>
    </w:pPr>
    <w:rPr>
      <w:rFonts w:eastAsia="宋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3">
    <w:name w:val="网格型2"/>
    <w:basedOn w:val="17"/>
    <w:qFormat/>
    <w:uiPriority w:val="59"/>
    <w:rPr>
      <w:rFonts w:eastAsia="微软雅黑"/>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4">
    <w:name w:val="TOC 标题1"/>
    <w:basedOn w:val="2"/>
    <w:next w:val="1"/>
    <w:unhideWhenUsed/>
    <w:qFormat/>
    <w:uiPriority w:val="39"/>
    <w:pPr>
      <w:keepNext/>
      <w:keepLines/>
      <w:widowControl/>
      <w:spacing w:before="480" w:line="276" w:lineRule="auto"/>
      <w:ind w:left="0"/>
      <w:outlineLvl w:val="9"/>
    </w:pPr>
    <w:rPr>
      <w:rFonts w:asciiTheme="majorHAnsi" w:hAnsiTheme="majorHAnsi" w:eastAsiaTheme="majorEastAsia" w:cstheme="majorBidi"/>
      <w:color w:val="366091" w:themeColor="accent1" w:themeShade="BF"/>
      <w:lang w:eastAsia="zh-CN"/>
    </w:rPr>
  </w:style>
  <w:style w:type="character" w:customStyle="1" w:styleId="35">
    <w:name w:val="正文缩进 Char"/>
    <w:link w:val="5"/>
    <w:qFormat/>
    <w:uiPriority w:val="0"/>
    <w:rPr>
      <w:rFonts w:ascii="Times New Roman" w:hAnsi="Times New Roman" w:eastAsia="宋体" w:cs="Times New Roman"/>
      <w:sz w:val="24"/>
    </w:rPr>
  </w:style>
  <w:style w:type="paragraph" w:customStyle="1" w:styleId="36">
    <w:name w:val="xl26"/>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sz w:val="21"/>
      <w:szCs w:val="21"/>
      <w:lang w:eastAsia="zh-CN"/>
    </w:rPr>
  </w:style>
  <w:style w:type="paragraph" w:customStyle="1" w:styleId="37">
    <w:name w:val="表格"/>
    <w:next w:val="1"/>
    <w:link w:val="38"/>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character" w:customStyle="1" w:styleId="38">
    <w:name w:val="表格 Char Char"/>
    <w:link w:val="37"/>
    <w:qFormat/>
    <w:uiPriority w:val="0"/>
    <w:rPr>
      <w:rFonts w:ascii="Times New Roman" w:hAnsi="Times New Roman" w:eastAsia="宋体" w:cs="Times New Roman"/>
      <w:sz w:val="24"/>
    </w:rPr>
  </w:style>
  <w:style w:type="paragraph" w:customStyle="1" w:styleId="39">
    <w:name w:val="正文1"/>
    <w:basedOn w:val="1"/>
    <w:link w:val="40"/>
    <w:qFormat/>
    <w:uiPriority w:val="0"/>
    <w:pPr>
      <w:adjustRightInd w:val="0"/>
      <w:jc w:val="both"/>
    </w:pPr>
    <w:rPr>
      <w:rFonts w:ascii="Times New Roman" w:hAnsi="Times New Roman" w:eastAsia="楷体_GB2312" w:cs="Times New Roman"/>
      <w:kern w:val="2"/>
      <w:sz w:val="24"/>
      <w:szCs w:val="20"/>
      <w:lang w:eastAsia="zh-CN"/>
    </w:rPr>
  </w:style>
  <w:style w:type="character" w:customStyle="1" w:styleId="40">
    <w:name w:val="正文1 Char Char"/>
    <w:link w:val="39"/>
    <w:qFormat/>
    <w:uiPriority w:val="0"/>
    <w:rPr>
      <w:rFonts w:ascii="Times New Roman" w:hAnsi="Times New Roman" w:eastAsia="楷体_GB2312" w:cs="Times New Roman"/>
      <w:kern w:val="2"/>
      <w:sz w:val="24"/>
    </w:rPr>
  </w:style>
  <w:style w:type="character" w:customStyle="1" w:styleId="41">
    <w:name w:val="内容 Char Char"/>
    <w:link w:val="42"/>
    <w:qFormat/>
    <w:uiPriority w:val="0"/>
    <w:rPr>
      <w:rFonts w:eastAsia="宋体"/>
      <w:color w:val="000000"/>
      <w:kern w:val="2"/>
      <w:sz w:val="24"/>
      <w:szCs w:val="24"/>
    </w:rPr>
  </w:style>
  <w:style w:type="paragraph" w:customStyle="1" w:styleId="42">
    <w:name w:val="内容"/>
    <w:basedOn w:val="1"/>
    <w:link w:val="41"/>
    <w:qFormat/>
    <w:uiPriority w:val="0"/>
    <w:pPr>
      <w:spacing w:beforeLines="50" w:afterLines="50"/>
      <w:ind w:firstLine="200" w:firstLineChars="200"/>
      <w:jc w:val="both"/>
    </w:pPr>
    <w:rPr>
      <w:rFonts w:asciiTheme="minorHAnsi" w:hAnsiTheme="minorHAnsi" w:cstheme="minorBidi"/>
      <w:color w:val="000000"/>
      <w:kern w:val="2"/>
      <w:sz w:val="24"/>
      <w:szCs w:val="24"/>
      <w:lang w:eastAsia="zh-CN"/>
    </w:rPr>
  </w:style>
  <w:style w:type="character" w:customStyle="1" w:styleId="43">
    <w:name w:val="标题 Char"/>
    <w:basedOn w:val="15"/>
    <w:link w:val="14"/>
    <w:qFormat/>
    <w:uiPriority w:val="0"/>
    <w:rPr>
      <w:rFonts w:ascii="宋体" w:hAnsi="宋体" w:eastAsia="宋体" w:cs="Times New Roman"/>
      <w:kern w:val="2"/>
      <w:sz w:val="24"/>
      <w:szCs w:val="24"/>
    </w:rPr>
  </w:style>
  <w:style w:type="paragraph" w:customStyle="1" w:styleId="44">
    <w:name w:val="缩进"/>
    <w:basedOn w:val="1"/>
    <w:qFormat/>
    <w:uiPriority w:val="0"/>
    <w:pPr>
      <w:tabs>
        <w:tab w:val="left" w:pos="-52"/>
      </w:tabs>
      <w:spacing w:line="400" w:lineRule="atLeast"/>
      <w:ind w:right="-4" w:firstLine="425"/>
      <w:jc w:val="both"/>
    </w:pPr>
    <w:rPr>
      <w:rFonts w:cs="Times New Roman"/>
      <w:kern w:val="2"/>
      <w:sz w:val="24"/>
      <w:szCs w:val="24"/>
      <w:lang w:eastAsia="zh-CN"/>
    </w:rPr>
  </w:style>
  <w:style w:type="paragraph" w:customStyle="1" w:styleId="45">
    <w:name w:val="Heading 1"/>
    <w:basedOn w:val="1"/>
    <w:qFormat/>
    <w:uiPriority w:val="1"/>
    <w:pPr>
      <w:autoSpaceDE w:val="0"/>
      <w:autoSpaceDN w:val="0"/>
      <w:jc w:val="right"/>
      <w:outlineLvl w:val="1"/>
    </w:pPr>
    <w:rPr>
      <w:sz w:val="144"/>
      <w:szCs w:val="144"/>
    </w:rPr>
  </w:style>
  <w:style w:type="paragraph" w:customStyle="1" w:styleId="46">
    <w:name w:val="p0"/>
    <w:basedOn w:val="1"/>
    <w:qFormat/>
    <w:uiPriority w:val="0"/>
    <w:pPr>
      <w:widowControl/>
      <w:jc w:val="both"/>
    </w:pPr>
    <w:rPr>
      <w:rFonts w:ascii="Times New Roman" w:hAnsi="Times New Roman" w:cs="Times New Roman"/>
      <w:sz w:val="21"/>
      <w:szCs w:val="21"/>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752"/>
    <customShpInfo spid="_x0000_s1751"/>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135"/>
    <customShpInfo spid="_x0000_s14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28</Pages>
  <Words>1874</Words>
  <Characters>10686</Characters>
  <Lines>89</Lines>
  <Paragraphs>25</Paragraphs>
  <TotalTime>481</TotalTime>
  <ScaleCrop>false</ScaleCrop>
  <LinksUpToDate>false</LinksUpToDate>
  <CharactersWithSpaces>12535</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2017-11-06T07:27:00Z</dcterms:created>
  <dc:creator>Administrator</dc:creator>
  <cp:lastModifiedBy>WK</cp:lastModifiedBy>
  <cp:lastPrinted>2018-12-21T08:30:00Z</cp:lastPrinted>
  <dcterms:modified xsi:type="dcterms:W3CDTF">2019-04-16T12:08:37Z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