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49</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56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当事人名称：揭西县凤江映松塑料厂</w:t>
      </w:r>
    </w:p>
    <w:p w14:paraId="29771EFB">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经营者：陈映松</w:t>
      </w:r>
    </w:p>
    <w:p w14:paraId="2190713D">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default"/>
          <w:lang w:val="en-US" w:eastAsia="zh-CN"/>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统一社会信用代码</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：92445222MA54JB2T3N</w:t>
      </w:r>
    </w:p>
    <w:p w14:paraId="0B434ADF">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地址：广东省揭西县凤江镇鸿江村鸿江工业区</w:t>
      </w:r>
    </w:p>
    <w:p w14:paraId="0A4D274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揭西县凤江映松塑料厂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厂实施了以下生态环境违法行为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现场检查时，你厂正在生产，你厂于2023年4月份投入建设并2023年5月13日完成建设，2023年6月1日投入生产至今，你厂没有办理环境影响评价及相关审批手续，配套的生态环境保护设施未达规定要求即投入生产。</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主要从事塑料粒料制造，产品为塑料粒料，产品为塑料粒料，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厂的生产设备有造料机2套、搅拌机1台，有配套1套废气治理设施；2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你厂经营者</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你厂经营者</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你厂经营者</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于2023年4月份投入建设并2023年5月13日完成建设，2023年6月1日投入生产至今，没有办理环境影响评价及相关审批手续，配套的废气治理设施没有取得环保验收。</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百六十二条“建设项目中的污染防治设施，应当与主体工程同时设计、同时施工、同时投产使用。污染防治设施应当符合经批准的生态环境影响报告书、生态环境影响报告表的要求，不得擅自拆除或者闲置。建设项目在投入生产或者使用前，建设单位应当按照国家规定，对配套建设的污染防治设施进行验收</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千一百条“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拒不改正的，处一百万元以上二百万元以下的罚款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；对直接负责的主管人员和其他直接责任人员处五万元以上二十万元以下的罚款；造成重大环境污染、生态破坏的，责令其停止生产、使用，或者报经有批准权的人民政府批准，责令停业、关闭。”的规定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，现责令你厂限期（接到本决定书之日起</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6个月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内）完善配套环境保护设施，完成配套环境保护设施验收</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3C08C304">
      <w:pPr>
        <w:keepNext w:val="0"/>
        <w:keepLines w:val="0"/>
        <w:pageBreakBefore w:val="0"/>
        <w:widowControl w:val="0"/>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我局将对你厂改正违法行为的情况进行监督。</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如你厂</w:t>
      </w:r>
      <w:bookmarkStart w:id="0" w:name="_GoBack"/>
      <w:bookmarkEnd w:id="0"/>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拒不改正上述生态环境违法行为，我局将依照《中华人民共和国生态环境法典》第一千一百条的规定，依法处一百万元以上二百万元以下的罚款。</w:t>
      </w:r>
    </w:p>
    <w:p w14:paraId="2EFFB618">
      <w:pPr>
        <w:keepNext w:val="0"/>
        <w:keepLines w:val="0"/>
        <w:pageBreakBefore w:val="0"/>
        <w:widowControl w:val="0"/>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41E2218F">
      <w:pPr>
        <w:keepNext w:val="0"/>
        <w:keepLines w:val="0"/>
        <w:pageBreakBefore w:val="0"/>
        <w:widowControl w:val="0"/>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3970386C">
      <w:pPr>
        <w:keepNext w:val="0"/>
        <w:keepLines w:val="0"/>
        <w:pageBreakBefore w:val="0"/>
        <w:widowControl w:val="0"/>
        <w:kinsoku/>
        <w:wordWrap/>
        <w:overflowPunct/>
        <w:topLinePunct w:val="0"/>
        <w:autoSpaceDE/>
        <w:autoSpaceDN/>
        <w:bidi w:val="0"/>
        <w:adjustRightInd w:val="0"/>
        <w:snapToGrid/>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54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54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76E90F42-DE4C-4E9B-94A4-43CCA9CE59A0}"/>
  </w:font>
  <w:font w:name="方正小标宋简体">
    <w:panose1 w:val="02000000000000000000"/>
    <w:charset w:val="86"/>
    <w:family w:val="auto"/>
    <w:pitch w:val="default"/>
    <w:sig w:usb0="00000001" w:usb1="08000000" w:usb2="00000000" w:usb3="00000000" w:csb0="00040000" w:csb1="00000000"/>
    <w:embedRegular r:id="rId2" w:fontKey="{1EDD141D-B852-4C99-B830-2B69D0A291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3E7FCA"/>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3F5085"/>
    <w:rsid w:val="43802CEF"/>
    <w:rsid w:val="43D30BF3"/>
    <w:rsid w:val="440F14CB"/>
    <w:rsid w:val="44270B64"/>
    <w:rsid w:val="45B002FD"/>
    <w:rsid w:val="46073855"/>
    <w:rsid w:val="46691693"/>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6C50529"/>
    <w:rsid w:val="57464367"/>
    <w:rsid w:val="57A00D04"/>
    <w:rsid w:val="57C14CAC"/>
    <w:rsid w:val="584414A5"/>
    <w:rsid w:val="5872092A"/>
    <w:rsid w:val="58C63C68"/>
    <w:rsid w:val="58CC429A"/>
    <w:rsid w:val="59637709"/>
    <w:rsid w:val="5A0D16AF"/>
    <w:rsid w:val="5A541F59"/>
    <w:rsid w:val="5AB83DF8"/>
    <w:rsid w:val="5C57093A"/>
    <w:rsid w:val="5C9E0701"/>
    <w:rsid w:val="5C9F6CAA"/>
    <w:rsid w:val="5D4F6922"/>
    <w:rsid w:val="5DAD6E10"/>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36532B"/>
    <w:rsid w:val="69434F0E"/>
    <w:rsid w:val="69DC778F"/>
    <w:rsid w:val="6A381856"/>
    <w:rsid w:val="6AFE170C"/>
    <w:rsid w:val="6B126E3A"/>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954</Words>
  <Characters>1017</Characters>
  <Lines>1</Lines>
  <Paragraphs>1</Paragraphs>
  <TotalTime>1</TotalTime>
  <ScaleCrop>false</ScaleCrop>
  <LinksUpToDate>false</LinksUpToDate>
  <CharactersWithSpaces>1087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2026-09-28T10:18:42Z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E8E6E0EFFC2240A18465E0F4B3A6C012_13</vt:lpwstr>
  </property>
  <property fmtid="{D5CDD505-2E9C-101B-9397-08002B2CF9AE}" pid="4" name="KSOTemplateDocerSaveRecord">
    <vt:lpwstr>eyJoZGlkIjoiYzhmZGRjYmNkMWY0M2ZhN2RhODg4NWYwNzJmY2I2MjIiLCJ1c2VySWQiOiI0MDIwMzk4ODAifQ==</vt:lpwstr>
  </property>
</Properties>
</file>