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当事人名称：揭阳市岭蓝废旧物资回收有限公司</w:t>
      </w:r>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法定代表人：刘观煌</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统一社会信用代码：91445222MA570LM18Q</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地址：广东省揭西县金和镇和南村委金栅开发区田坵洋南面</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接揭阳市生态环境局通报《安徽省生态环境厅关于移交安徽绿之铃环保科技有限公司接收省外固体废物问题线索的函》，我局</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2026年4月24日对揭阳市岭蓝废旧物资回收有限公司进行现场检查，发现你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公司于2023年10月开始收购废输液瓶、废输液袋、废塑料桶、废玻璃瓶等固体废物，根据你公司提供的《揭阳市岭蓝废旧物资回收有限公司固废出库交接单》和《结算确认函》，2024年9月27日至2026年3月24日向“安徽绿之铃环保科技有限公司”转移废输液瓶、废输液袋等固体废物共9批次，分别为：2024年9月27日输液瓶</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28.84</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吨，取得款项9805.6元；2024年11月2日玻璃瓶</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23.40吨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，取得款项3744元；2024年11月3日废玻璃瓶</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23.92吨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，取得款项3827.2元；2024年12月9日玻璃瓶</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19.18吨、废塑料4.74吨，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取得款项4680.4元；2025年3月17日输液瓶</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26.82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吨，取得款项8582.4元；2025年7月27日玻璃瓶</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24.22吨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，取得款项3875.2元；2025年11月2日玻璃瓶</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26.2吨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，取得款项4192元；2025年11月2日输液瓶</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14.52吨、输液袋1.834吨、塑料桶料8.66吨，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取得款项金额8022.55元；2026年3月24日输液瓶</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17.74吨、桶料9.18吨、玻璃瓶27.86吨，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取得款项金额12481.4元；共计</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257.114吨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取得款项金额59210.75元。你公司收购废输液瓶、废塑料输液袋、废输液玻璃瓶、废塑料桶等固体废物跨省转移至位于安徽省六安市金寨县经济开发区的安徽绿之铃环保科技有限公司再生利用，虽有自行填报《广东省固体废物（不包括危险废物）跨省转移申请表》，但未经广东省生态环境主管部门备案，擅自转移出省。以上行为，已涉嫌转移固体废物出省、自治区、直辖市行政区域利用未报备。</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揭阳市岭蓝废旧物资回收有限公司营业执照和法定代表人刘观煌身份证复印件，2026年4月24日提取，由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公司法定代表人刘观煌当日提供，证明经营主体；2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公司《固定污染源排污登记表》复印件，2026年4月24日提取，由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公司法定代表人刘观煌当日提供，证明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公司的手续、经营等信息；3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现场检查照片，2026年4月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4日提取，由揭阳市生态环境局揭西分局执法人员当日拍摄制作，证明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公司现场经营情况；4</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固体废物回收利用合同</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《出库交接单》和《结算确认函》</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，2026年4月24日提取，由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公司法定代表人刘观煌当日提供，证明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公司转移至安徽绿之铃环保科技有限公司的固体废物的数量；5</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《广东省固体废物（不包括危险废物）跨省转移申请表》复印件，2026年4月24日提取，由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公司法定代表人刘观煌当日提供，证明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公司未完成备案手续；6</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安徽绿之铃环保科技有限公司营业执照及环评手续复印件，2026年4月24日提取，由揭阳市岭蓝废旧物资回收有限公司法定代表人刘观煌当日提供，证明该案固体废物的接受对象情况和接受地区域类型。</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上述行为违反了《中华人民共和国固体废物污染环境防治法》第二十二条第二款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依据《中华人民共和国行政处罚法》第二十八条第一款和《中华人民共和国固体废物污染环境防治法》第一百零二条第一款第六项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违反本法规定，有下列行为之一，由生态环境主管部门责令改正，处以罚款，没收违法所得；</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bookmarkStart w:id="0" w:name="_GoBack"/>
      <w:bookmarkEnd w:id="0"/>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情节严重的，报经有批准权的人民政府批准，可以责令停业或者关闭：（六）转移固体废物出省、自治区、直辖市行政区域利用未报备案的；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第二款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有前款第二项、第三项、第四项、第五项、第六项、第九项、第十项、第十一项行为之一，处十万元以上一百万元以下的罚款；”</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，现责令你公司立即改正违法行为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我局将对你公司改正违法行为的情况进行监督。如你公司拒不改正上述生态环境违法行为，我局将依法处理。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183D29A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28</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ED78FEC7-1036-4860-883B-F73DD33DF7BC}"/>
  </w:font>
  <w:font w:name="方正小标宋简体">
    <w:panose1 w:val="02000000000000000000"/>
    <w:charset w:val="86"/>
    <w:family w:val="auto"/>
    <w:pitch w:val="default"/>
    <w:sig w:usb0="00000001" w:usb1="08000000" w:usb2="00000000" w:usb3="00000000" w:csb0="00040000" w:csb1="00000000"/>
    <w:embedRegular r:id="rId2" w:fontKey="{966F4B80-2A97-421D-8FA7-87F0B0125B68}"/>
  </w:font>
  <w:font w:name="WPSEMBED4">
    <w:panose1 w:val="02000000000000000000"/>
    <w:charset w:val="86"/>
    <w:family w:val="auto"/>
    <w:pitch w:val="default"/>
    <w:sig w:usb0="00000001" w:usb1="0800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A0FD0"/>
    <w:multiLevelType w:val="singleLevel"/>
    <w:tmpl w:val="934A0FD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A66BBA"/>
    <w:rsid w:val="0FCA3454"/>
    <w:rsid w:val="1042741D"/>
    <w:rsid w:val="10C50EB9"/>
    <w:rsid w:val="11083E15"/>
    <w:rsid w:val="122C4DD3"/>
    <w:rsid w:val="123560FA"/>
    <w:rsid w:val="134534C2"/>
    <w:rsid w:val="13730278"/>
    <w:rsid w:val="139402CE"/>
    <w:rsid w:val="1426399A"/>
    <w:rsid w:val="14DC7845"/>
    <w:rsid w:val="157D6914"/>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8F0651"/>
    <w:rsid w:val="249E0343"/>
    <w:rsid w:val="27445FFA"/>
    <w:rsid w:val="27690AD0"/>
    <w:rsid w:val="279E5BB8"/>
    <w:rsid w:val="28562FAF"/>
    <w:rsid w:val="285B65B0"/>
    <w:rsid w:val="2861707B"/>
    <w:rsid w:val="28813B80"/>
    <w:rsid w:val="29671592"/>
    <w:rsid w:val="2973228F"/>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27A6654"/>
    <w:rsid w:val="43802CEF"/>
    <w:rsid w:val="43D30BF3"/>
    <w:rsid w:val="440F14CB"/>
    <w:rsid w:val="44270B64"/>
    <w:rsid w:val="46ED7A5B"/>
    <w:rsid w:val="4724709B"/>
    <w:rsid w:val="473E614A"/>
    <w:rsid w:val="48E90915"/>
    <w:rsid w:val="4944629B"/>
    <w:rsid w:val="494A7C04"/>
    <w:rsid w:val="497F099D"/>
    <w:rsid w:val="498B14B0"/>
    <w:rsid w:val="499857FE"/>
    <w:rsid w:val="49A12998"/>
    <w:rsid w:val="49ED52AB"/>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7C14CAC"/>
    <w:rsid w:val="58CC429A"/>
    <w:rsid w:val="5A0D16AF"/>
    <w:rsid w:val="5A541F59"/>
    <w:rsid w:val="5AB83DF8"/>
    <w:rsid w:val="5C9E0701"/>
    <w:rsid w:val="5D4F6922"/>
    <w:rsid w:val="5DCD63CC"/>
    <w:rsid w:val="5DE61D9A"/>
    <w:rsid w:val="5E067046"/>
    <w:rsid w:val="5E795DB3"/>
    <w:rsid w:val="5E9E13AE"/>
    <w:rsid w:val="5EA11F58"/>
    <w:rsid w:val="5EDB021A"/>
    <w:rsid w:val="5F604D54"/>
    <w:rsid w:val="5F9F0ED4"/>
    <w:rsid w:val="60546BB6"/>
    <w:rsid w:val="60B71B0C"/>
    <w:rsid w:val="61E2153B"/>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470743"/>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1681</Words>
  <Characters>1895</Characters>
  <Lines>1</Lines>
  <Paragraphs>1</Paragraphs>
  <TotalTime>10</TotalTime>
  <ScaleCrop>false</ScaleCrop>
  <LinksUpToDate>false</LinksUpToDate>
  <CharactersWithSpaces>1968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WPS_1654955817</cp:lastModifiedBy>
  <cp:lastPrinted>2026-05-25T08:30:34Z</cp:lastPrinted>
  <dcterms:modified xsi:type="dcterms:W3CDTF">2026-05-25T08:31:36Z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CC3CCFFCD0DB49BDA3C3D05D9A0DDB36_13</vt:lpwstr>
  </property>
  <property fmtid="{D5CDD505-2E9C-101B-9397-08002B2CF9AE}" pid="4" name="KSOTemplateDocerSaveRecord">
    <vt:lpwstr>eyJoZGlkIjoiMzI4NzI2MTg3ODEzZjRiMzBlOWVmOGU3NGNkM2VlZjAiLCJ1c2VySWQiOiIxMzgyNTUyMjE5In0=</vt:lpwstr>
  </property>
</Properties>
</file>