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41E41">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A8B983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揭西县</w:t>
      </w:r>
      <w:r>
        <w:rPr>
          <w:rFonts w:hint="eastAsia" w:ascii="方正小标宋简体" w:hAnsi="方正小标宋简体" w:eastAsia="方正小标宋简体" w:cs="方正小标宋简体"/>
          <w:sz w:val="44"/>
          <w:szCs w:val="44"/>
          <w:lang w:val="en-US" w:eastAsia="zh-CN"/>
        </w:rPr>
        <w:t>2021年涉农统筹整合</w:t>
      </w:r>
    </w:p>
    <w:p w14:paraId="1EAF013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转移支付区域绩效自评报告</w:t>
      </w:r>
    </w:p>
    <w:p w14:paraId="39944CA8">
      <w:pPr>
        <w:jc w:val="center"/>
        <w:rPr>
          <w:rFonts w:hint="eastAsia" w:ascii="仿宋_GB2312" w:hAnsi="仿宋_GB2312" w:eastAsia="仿宋_GB2312" w:cs="仿宋_GB2312"/>
          <w:sz w:val="32"/>
          <w:szCs w:val="32"/>
          <w:lang w:val="en-US" w:eastAsia="zh-CN"/>
        </w:rPr>
      </w:pPr>
    </w:p>
    <w:p w14:paraId="1D7EE9B1">
      <w:pPr>
        <w:jc w:val="center"/>
        <w:rPr>
          <w:rFonts w:hint="eastAsia" w:ascii="仿宋_GB2312" w:hAnsi="仿宋_GB2312" w:eastAsia="仿宋_GB2312" w:cs="仿宋_GB2312"/>
          <w:sz w:val="32"/>
          <w:szCs w:val="32"/>
          <w:lang w:val="en-US" w:eastAsia="zh-CN"/>
        </w:rPr>
      </w:pPr>
    </w:p>
    <w:p w14:paraId="4BEFF7C8">
      <w:pPr>
        <w:jc w:val="center"/>
        <w:rPr>
          <w:rFonts w:hint="eastAsia" w:ascii="仿宋_GB2312" w:hAnsi="仿宋_GB2312" w:eastAsia="仿宋_GB2312" w:cs="仿宋_GB2312"/>
          <w:sz w:val="32"/>
          <w:szCs w:val="32"/>
          <w:lang w:val="en-US" w:eastAsia="zh-CN"/>
        </w:rPr>
      </w:pPr>
    </w:p>
    <w:p w14:paraId="472A6C25">
      <w:pPr>
        <w:jc w:val="center"/>
        <w:rPr>
          <w:rFonts w:hint="eastAsia" w:ascii="仿宋_GB2312" w:hAnsi="仿宋_GB2312" w:eastAsia="仿宋_GB2312" w:cs="仿宋_GB2312"/>
          <w:sz w:val="32"/>
          <w:szCs w:val="32"/>
          <w:lang w:val="en-US" w:eastAsia="zh-CN"/>
        </w:rPr>
      </w:pPr>
    </w:p>
    <w:p w14:paraId="5BDF7616">
      <w:pPr>
        <w:jc w:val="center"/>
        <w:rPr>
          <w:rFonts w:hint="eastAsia" w:ascii="仿宋_GB2312" w:hAnsi="仿宋_GB2312" w:eastAsia="仿宋_GB2312" w:cs="仿宋_GB2312"/>
          <w:sz w:val="32"/>
          <w:szCs w:val="32"/>
          <w:lang w:val="en-US" w:eastAsia="zh-CN"/>
        </w:rPr>
      </w:pPr>
    </w:p>
    <w:p w14:paraId="466C4A2F">
      <w:pPr>
        <w:jc w:val="center"/>
        <w:rPr>
          <w:rFonts w:hint="eastAsia" w:ascii="仿宋_GB2312" w:hAnsi="仿宋_GB2312" w:eastAsia="仿宋_GB2312" w:cs="仿宋_GB2312"/>
          <w:sz w:val="32"/>
          <w:szCs w:val="32"/>
          <w:lang w:val="en-US" w:eastAsia="zh-CN"/>
        </w:rPr>
      </w:pPr>
    </w:p>
    <w:p w14:paraId="7583A98B">
      <w:pPr>
        <w:jc w:val="center"/>
        <w:rPr>
          <w:rFonts w:hint="eastAsia" w:ascii="仿宋_GB2312" w:hAnsi="仿宋_GB2312" w:eastAsia="仿宋_GB2312" w:cs="仿宋_GB2312"/>
          <w:sz w:val="32"/>
          <w:szCs w:val="32"/>
          <w:lang w:val="en-US" w:eastAsia="zh-CN"/>
        </w:rPr>
      </w:pPr>
    </w:p>
    <w:p w14:paraId="1EE5385D">
      <w:pPr>
        <w:jc w:val="center"/>
        <w:rPr>
          <w:rFonts w:hint="eastAsia" w:ascii="仿宋_GB2312" w:hAnsi="仿宋_GB2312" w:eastAsia="仿宋_GB2312" w:cs="仿宋_GB2312"/>
          <w:sz w:val="32"/>
          <w:szCs w:val="32"/>
          <w:lang w:val="en-US" w:eastAsia="zh-CN"/>
        </w:rPr>
      </w:pPr>
    </w:p>
    <w:p w14:paraId="2DEDE595">
      <w:pPr>
        <w:jc w:val="left"/>
        <w:rPr>
          <w:rFonts w:hint="eastAsia" w:ascii="仿宋_GB2312" w:hAnsi="仿宋_GB2312" w:eastAsia="仿宋_GB2312" w:cs="仿宋_GB2312"/>
          <w:sz w:val="32"/>
          <w:szCs w:val="32"/>
          <w:lang w:val="en-US" w:eastAsia="zh-CN"/>
        </w:rPr>
      </w:pPr>
    </w:p>
    <w:p w14:paraId="535F1917">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填报单位名称：揭西县涉农资金统筹整合领导小组办公室</w:t>
      </w:r>
    </w:p>
    <w:p w14:paraId="07F20C39">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填报人：林壮兵</w:t>
      </w:r>
    </w:p>
    <w:p w14:paraId="7745EBD8">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联系电话：0663-5568811</w:t>
      </w:r>
    </w:p>
    <w:p w14:paraId="7F1ECC9F">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填报日期：2022-3-28</w:t>
      </w:r>
    </w:p>
    <w:p w14:paraId="5A5889B8">
      <w:pPr>
        <w:ind w:firstLine="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涉农资金</w:t>
      </w:r>
      <w:r>
        <w:rPr>
          <w:rFonts w:hint="eastAsia" w:ascii="黑体" w:hAnsi="黑体" w:eastAsia="黑体" w:cs="黑体"/>
          <w:sz w:val="32"/>
          <w:szCs w:val="32"/>
          <w:lang w:eastAsia="zh-CN"/>
        </w:rPr>
        <w:t>统筹</w:t>
      </w:r>
      <w:r>
        <w:rPr>
          <w:rFonts w:hint="eastAsia" w:ascii="黑体" w:hAnsi="黑体" w:eastAsia="黑体" w:cs="黑体"/>
          <w:sz w:val="32"/>
          <w:szCs w:val="32"/>
        </w:rPr>
        <w:t>整合组织实施整体情况</w:t>
      </w:r>
    </w:p>
    <w:p w14:paraId="1F4BF8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2021年我县涉农资金统筹整合领导小组共召开7次会议，分别为3月8日、5月11日、5月19日、6月10日、7月22日、8月3日、8月12日，会议主要内容有：学习省级涉农政策和讨论第二批涉农资金的报备、涉农项目调整、协调推进项目进度及2022年项目入库工作等。我县</w:t>
      </w:r>
      <w:r>
        <w:rPr>
          <w:rFonts w:hint="eastAsia" w:ascii="仿宋_GB2312" w:hAnsi="仿宋_GB2312" w:eastAsia="仿宋_GB2312" w:cs="仿宋_GB2312"/>
          <w:b w:val="0"/>
          <w:bCs w:val="0"/>
          <w:sz w:val="32"/>
          <w:szCs w:val="32"/>
          <w:highlight w:val="none"/>
          <w:u w:val="none" w:color="auto"/>
          <w:lang w:val="en-US" w:eastAsia="zh-CN"/>
        </w:rPr>
        <w:t>2021年度</w:t>
      </w:r>
      <w:r>
        <w:rPr>
          <w:rFonts w:hint="eastAsia" w:ascii="仿宋_GB2312" w:hAnsi="仿宋_GB2312" w:eastAsia="仿宋_GB2312" w:cs="仿宋_GB2312"/>
          <w:b w:val="0"/>
          <w:bCs w:val="0"/>
          <w:sz w:val="32"/>
          <w:szCs w:val="32"/>
          <w:highlight w:val="none"/>
          <w:u w:val="none" w:color="auto"/>
          <w:lang w:eastAsia="zh-CN"/>
        </w:rPr>
        <w:t>涉农资金分</w:t>
      </w:r>
      <w:r>
        <w:rPr>
          <w:rFonts w:hint="eastAsia" w:ascii="仿宋" w:hAnsi="仿宋" w:eastAsia="仿宋" w:cs="仿宋"/>
          <w:b w:val="0"/>
          <w:bCs w:val="0"/>
          <w:sz w:val="32"/>
          <w:szCs w:val="32"/>
          <w:highlight w:val="none"/>
          <w:u w:val="none" w:color="auto"/>
          <w:lang w:eastAsia="zh-CN"/>
        </w:rPr>
        <w:t>配以</w:t>
      </w:r>
      <w:r>
        <w:rPr>
          <w:rFonts w:hint="eastAsia" w:ascii="仿宋" w:hAnsi="仿宋" w:eastAsia="仿宋" w:cs="仿宋"/>
          <w:i w:val="0"/>
          <w:caps w:val="0"/>
          <w:color w:val="000000"/>
          <w:spacing w:val="0"/>
          <w:sz w:val="32"/>
          <w:szCs w:val="32"/>
          <w:shd w:val="clear" w:fill="FFFFFF"/>
        </w:rPr>
        <w:t>集中财力、集中资源办大事</w:t>
      </w:r>
      <w:r>
        <w:rPr>
          <w:rFonts w:hint="eastAsia" w:ascii="仿宋" w:hAnsi="仿宋" w:eastAsia="仿宋" w:cs="仿宋"/>
          <w:i w:val="0"/>
          <w:caps w:val="0"/>
          <w:color w:val="000000"/>
          <w:spacing w:val="0"/>
          <w:sz w:val="32"/>
          <w:szCs w:val="32"/>
          <w:shd w:val="clear" w:fill="FFFFFF"/>
          <w:lang w:eastAsia="zh-CN"/>
        </w:rPr>
        <w:t>，将资金总额的</w:t>
      </w:r>
      <w:r>
        <w:rPr>
          <w:rFonts w:hint="eastAsia" w:ascii="仿宋" w:hAnsi="仿宋" w:eastAsia="仿宋" w:cs="仿宋"/>
          <w:i w:val="0"/>
          <w:caps w:val="0"/>
          <w:color w:val="000000"/>
          <w:spacing w:val="0"/>
          <w:sz w:val="32"/>
          <w:szCs w:val="32"/>
          <w:shd w:val="clear" w:fill="FFFFFF"/>
          <w:lang w:val="en-US" w:eastAsia="zh-CN"/>
        </w:rPr>
        <w:t>67.8%共26204万元</w:t>
      </w:r>
      <w:r>
        <w:rPr>
          <w:rFonts w:hint="eastAsia" w:ascii="仿宋" w:hAnsi="仿宋" w:eastAsia="仿宋" w:cs="仿宋"/>
          <w:i w:val="0"/>
          <w:caps w:val="0"/>
          <w:color w:val="000000"/>
          <w:spacing w:val="0"/>
          <w:sz w:val="32"/>
          <w:szCs w:val="32"/>
          <w:shd w:val="clear" w:fill="FFFFFF"/>
          <w:lang w:eastAsia="zh-CN"/>
        </w:rPr>
        <w:t>投向基层，</w:t>
      </w:r>
      <w:r>
        <w:rPr>
          <w:rFonts w:hint="eastAsia" w:ascii="仿宋" w:hAnsi="仿宋" w:eastAsia="仿宋" w:cs="仿宋"/>
          <w:i w:val="0"/>
          <w:caps w:val="0"/>
          <w:color w:val="000000"/>
          <w:spacing w:val="0"/>
          <w:sz w:val="32"/>
          <w:szCs w:val="32"/>
          <w:shd w:val="clear" w:fill="FFFFFF"/>
        </w:rPr>
        <w:t>为巩固拓展脱贫攻坚成果与乡村振兴的有效衔接提供了坚实保障。</w:t>
      </w:r>
      <w:r>
        <w:rPr>
          <w:rFonts w:hint="eastAsia" w:ascii="仿宋" w:hAnsi="仿宋" w:eastAsia="仿宋" w:cs="仿宋"/>
          <w:b w:val="0"/>
          <w:bCs w:val="0"/>
          <w:sz w:val="32"/>
          <w:szCs w:val="32"/>
          <w:highlight w:val="none"/>
          <w:u w:val="none" w:color="auto"/>
          <w:lang w:eastAsia="zh-CN"/>
        </w:rPr>
        <w:t>资金使用及</w:t>
      </w:r>
      <w:r>
        <w:rPr>
          <w:rFonts w:hint="eastAsia" w:ascii="仿宋" w:hAnsi="仿宋" w:eastAsia="仿宋" w:cs="仿宋"/>
          <w:b w:val="0"/>
          <w:bCs w:val="0"/>
          <w:color w:val="auto"/>
          <w:sz w:val="32"/>
          <w:szCs w:val="32"/>
          <w:highlight w:val="none"/>
          <w:u w:val="none" w:color="auto"/>
          <w:lang w:eastAsia="zh-CN"/>
        </w:rPr>
        <w:t>项目实施</w:t>
      </w:r>
      <w:r>
        <w:rPr>
          <w:rFonts w:hint="eastAsia" w:ascii="仿宋" w:hAnsi="仿宋" w:eastAsia="仿宋" w:cs="仿宋"/>
          <w:b w:val="0"/>
          <w:bCs w:val="0"/>
          <w:sz w:val="32"/>
          <w:szCs w:val="32"/>
          <w:highlight w:val="none"/>
          <w:u w:val="none" w:color="auto"/>
          <w:lang w:eastAsia="zh-CN"/>
        </w:rPr>
        <w:t>严格按照涉农资金管理办法执行，</w:t>
      </w:r>
      <w:r>
        <w:rPr>
          <w:rFonts w:hint="eastAsia" w:ascii="仿宋" w:hAnsi="仿宋" w:eastAsia="仿宋" w:cs="仿宋"/>
          <w:b w:val="0"/>
          <w:bCs w:val="0"/>
          <w:sz w:val="32"/>
          <w:szCs w:val="32"/>
          <w:highlight w:val="none"/>
          <w:u w:val="none" w:color="auto"/>
          <w:lang w:val="en-US" w:eastAsia="zh-CN"/>
        </w:rPr>
        <w:t>2021年度我县</w:t>
      </w:r>
      <w:r>
        <w:rPr>
          <w:rFonts w:hint="eastAsia" w:ascii="仿宋" w:hAnsi="仿宋" w:eastAsia="仿宋" w:cs="仿宋"/>
          <w:i w:val="0"/>
          <w:iCs w:val="0"/>
          <w:caps w:val="0"/>
          <w:color w:val="191919"/>
          <w:spacing w:val="0"/>
          <w:sz w:val="32"/>
          <w:szCs w:val="32"/>
          <w:shd w:val="clear" w:fill="FFFFFF"/>
        </w:rPr>
        <w:t>开展</w:t>
      </w:r>
      <w:r>
        <w:rPr>
          <w:rFonts w:hint="eastAsia" w:ascii="仿宋" w:hAnsi="仿宋" w:eastAsia="仿宋" w:cs="仿宋"/>
          <w:i w:val="0"/>
          <w:iCs w:val="0"/>
          <w:caps w:val="0"/>
          <w:color w:val="191919"/>
          <w:spacing w:val="0"/>
          <w:sz w:val="32"/>
          <w:szCs w:val="32"/>
          <w:shd w:val="clear" w:fill="FFFFFF"/>
          <w:lang w:eastAsia="zh-CN"/>
        </w:rPr>
        <w:t>涉农</w:t>
      </w:r>
      <w:r>
        <w:rPr>
          <w:rFonts w:hint="eastAsia" w:ascii="仿宋" w:hAnsi="仿宋" w:eastAsia="仿宋" w:cs="仿宋"/>
          <w:i w:val="0"/>
          <w:iCs w:val="0"/>
          <w:caps w:val="0"/>
          <w:color w:val="191919"/>
          <w:spacing w:val="0"/>
          <w:sz w:val="32"/>
          <w:szCs w:val="32"/>
          <w:shd w:val="clear" w:fill="FFFFFF"/>
        </w:rPr>
        <w:t>项目监督</w:t>
      </w:r>
      <w:r>
        <w:rPr>
          <w:rFonts w:hint="eastAsia" w:ascii="仿宋" w:hAnsi="仿宋" w:eastAsia="仿宋" w:cs="仿宋"/>
          <w:i w:val="0"/>
          <w:iCs w:val="0"/>
          <w:caps w:val="0"/>
          <w:color w:val="191919"/>
          <w:spacing w:val="0"/>
          <w:sz w:val="32"/>
          <w:szCs w:val="32"/>
          <w:shd w:val="clear" w:fill="FFFFFF"/>
          <w:lang w:val="en-US" w:eastAsia="zh-CN"/>
        </w:rPr>
        <w:t>2</w:t>
      </w:r>
      <w:r>
        <w:rPr>
          <w:rFonts w:hint="eastAsia" w:ascii="仿宋" w:hAnsi="仿宋" w:eastAsia="仿宋" w:cs="仿宋"/>
          <w:i w:val="0"/>
          <w:iCs w:val="0"/>
          <w:caps w:val="0"/>
          <w:color w:val="191919"/>
          <w:spacing w:val="0"/>
          <w:sz w:val="32"/>
          <w:szCs w:val="32"/>
          <w:shd w:val="clear" w:fill="FFFFFF"/>
        </w:rPr>
        <w:t>次，发现项目实施进度缓慢问题3个，已按程序反馈</w:t>
      </w:r>
      <w:r>
        <w:rPr>
          <w:rFonts w:hint="eastAsia" w:ascii="仿宋" w:hAnsi="仿宋" w:eastAsia="仿宋" w:cs="仿宋"/>
          <w:i w:val="0"/>
          <w:iCs w:val="0"/>
          <w:caps w:val="0"/>
          <w:color w:val="191919"/>
          <w:spacing w:val="0"/>
          <w:sz w:val="32"/>
          <w:szCs w:val="32"/>
          <w:shd w:val="clear" w:fill="FFFFFF"/>
          <w:lang w:eastAsia="zh-CN"/>
        </w:rPr>
        <w:t>项目主管部门</w:t>
      </w:r>
      <w:r>
        <w:rPr>
          <w:rFonts w:hint="eastAsia" w:ascii="仿宋" w:hAnsi="仿宋" w:eastAsia="仿宋" w:cs="仿宋"/>
          <w:i w:val="0"/>
          <w:iCs w:val="0"/>
          <w:caps w:val="0"/>
          <w:color w:val="191919"/>
          <w:spacing w:val="0"/>
          <w:sz w:val="32"/>
          <w:szCs w:val="32"/>
          <w:shd w:val="clear" w:fill="FFFFFF"/>
        </w:rPr>
        <w:t>及项目所在</w:t>
      </w:r>
      <w:r>
        <w:rPr>
          <w:rFonts w:hint="eastAsia" w:ascii="仿宋" w:hAnsi="仿宋" w:eastAsia="仿宋" w:cs="仿宋"/>
          <w:i w:val="0"/>
          <w:iCs w:val="0"/>
          <w:caps w:val="0"/>
          <w:color w:val="191919"/>
          <w:spacing w:val="0"/>
          <w:sz w:val="32"/>
          <w:szCs w:val="32"/>
          <w:shd w:val="clear" w:fill="FFFFFF"/>
          <w:lang w:eastAsia="zh-CN"/>
        </w:rPr>
        <w:t>乡</w:t>
      </w:r>
      <w:r>
        <w:rPr>
          <w:rFonts w:hint="eastAsia" w:ascii="仿宋" w:hAnsi="仿宋" w:eastAsia="仿宋" w:cs="仿宋"/>
          <w:i w:val="0"/>
          <w:iCs w:val="0"/>
          <w:caps w:val="0"/>
          <w:color w:val="191919"/>
          <w:spacing w:val="0"/>
          <w:sz w:val="32"/>
          <w:szCs w:val="32"/>
          <w:shd w:val="clear" w:fill="FFFFFF"/>
        </w:rPr>
        <w:t>镇</w:t>
      </w:r>
      <w:r>
        <w:rPr>
          <w:rFonts w:hint="eastAsia" w:ascii="仿宋" w:hAnsi="仿宋" w:eastAsia="仿宋" w:cs="仿宋"/>
          <w:i w:val="0"/>
          <w:iCs w:val="0"/>
          <w:caps w:val="0"/>
          <w:color w:val="191919"/>
          <w:spacing w:val="0"/>
          <w:sz w:val="32"/>
          <w:szCs w:val="32"/>
          <w:shd w:val="clear" w:fill="FFFFFF"/>
          <w:lang w:eastAsia="zh-CN"/>
        </w:rPr>
        <w:t>（街道）、</w:t>
      </w:r>
      <w:r>
        <w:rPr>
          <w:rFonts w:hint="eastAsia" w:ascii="仿宋" w:hAnsi="仿宋" w:eastAsia="仿宋" w:cs="仿宋"/>
          <w:i w:val="0"/>
          <w:iCs w:val="0"/>
          <w:caps w:val="0"/>
          <w:color w:val="191919"/>
          <w:spacing w:val="0"/>
          <w:sz w:val="32"/>
          <w:szCs w:val="32"/>
          <w:shd w:val="clear" w:fill="FFFFFF"/>
        </w:rPr>
        <w:t>村，并跟进整改完成</w:t>
      </w:r>
      <w:r>
        <w:rPr>
          <w:rFonts w:hint="eastAsia" w:ascii="仿宋" w:hAnsi="仿宋" w:eastAsia="仿宋" w:cs="仿宋"/>
          <w:sz w:val="32"/>
          <w:szCs w:val="32"/>
        </w:rPr>
        <w:t>。</w:t>
      </w:r>
    </w:p>
    <w:p w14:paraId="5BD7B276">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二、涉农资金预算及区域绩效目标分解下达情况</w:t>
      </w:r>
    </w:p>
    <w:p w14:paraId="6B1BCAD0">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2021年省级共下达我市涉农统筹整合资金38633万元，考核工作任务目标15项，其中：2020年10月31日收到省级涉农资金33900万元；2021年2月24日收到省级涉农资金4733万元。</w:t>
      </w:r>
    </w:p>
    <w:p w14:paraId="484929CA">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收到省级资金后，2020年11月19日、2021年3月8日，县涉农资金统筹整合领导小组召开会议对全县的资金分配方案、区域绩效目标进行审议并原则通过，按照审议结果，县涉农办于2020年11月20日、</w:t>
      </w:r>
      <w:r>
        <w:rPr>
          <w:rFonts w:hint="eastAsia" w:ascii="仿宋_GB2312" w:hAnsi="仿宋_GB2312" w:eastAsia="仿宋_GB2312" w:cs="仿宋_GB2312"/>
          <w:b w:val="0"/>
          <w:bCs w:val="0"/>
          <w:color w:val="auto"/>
          <w:sz w:val="32"/>
          <w:szCs w:val="32"/>
          <w:lang w:val="en-US" w:eastAsia="zh-CN"/>
        </w:rPr>
        <w:t>2021年3月20日</w:t>
      </w:r>
      <w:r>
        <w:rPr>
          <w:rFonts w:hint="eastAsia" w:ascii="仿宋_GB2312" w:hAnsi="仿宋_GB2312" w:eastAsia="仿宋_GB2312" w:cs="仿宋_GB2312"/>
          <w:sz w:val="32"/>
          <w:szCs w:val="32"/>
          <w:lang w:val="en-US" w:eastAsia="zh-CN"/>
        </w:rPr>
        <w:t>分二批向市级报送了资金分配方案和区域绩效目标。</w:t>
      </w:r>
    </w:p>
    <w:p w14:paraId="0CE754DA">
      <w:p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三、绩效目标完成情况分析</w:t>
      </w:r>
    </w:p>
    <w:p w14:paraId="58C15FC1">
      <w:pPr>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（一）资金投入情况分析。</w:t>
      </w:r>
      <w:r>
        <w:rPr>
          <w:rFonts w:hint="eastAsia" w:ascii="仿宋_GB2312" w:hAnsi="仿宋_GB2312" w:eastAsia="仿宋_GB2312" w:cs="仿宋_GB2312"/>
          <w:sz w:val="32"/>
          <w:szCs w:val="32"/>
          <w:lang w:val="en-US" w:eastAsia="zh-CN"/>
        </w:rPr>
        <w:t>2021年，我县共统筹整合各级涉农资金61855.11万元支持70个涉农资金项目，其中：省级涉农资金38633万元,安排项目36项，与省级涉农资金共同投入到同一项目或政策的中央资金1115万元，安排项目17项，县级配套资金67.11万元。其他资金22040万元（其中:省级驻镇帮镇扶村资金8000万元、东莞市对口帮扶9600万元、市级240万元、县级资金4200万元），安排项目17项。</w:t>
      </w:r>
    </w:p>
    <w:p w14:paraId="270063EB">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截至2021年12月31日，各级涉农资金共支出47692.61万元，预算执行率为77.1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，其中：中央资金1115万元，执行率100%，省级涉农资金38633万元，执行率100%，县级配套资金57.61万元，执行率85.8%，其他资金7887万元，执行率35.7%。</w:t>
      </w:r>
    </w:p>
    <w:p w14:paraId="6F7C0932">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能100%形成实际支出的原因主要有，一是高标准农田建设项目为跨年度实施项目，造成县级配套资金未完成支出，二是省级2021年驻镇帮镇扶村资金及相关政策文件下达较慢，我县2021年驻镇帮镇扶村资金分三批到位，其中：2021年10月8日到位省级资金8000万元、2021年11月24日到位市级资金240万元、2021年11月24日到位东莞市对口帮持资金9600万元；省级资金筹集使用管理办法于2021年10月19日印发。因资金及政策文件到位慢造成无法在2021年形成实际支出。</w:t>
      </w:r>
    </w:p>
    <w:p w14:paraId="10EF735B">
      <w:pPr>
        <w:ind w:firstLine="640"/>
        <w:jc w:val="left"/>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（二）项目实施情况。分析各类项目实施情况。</w:t>
      </w:r>
    </w:p>
    <w:p w14:paraId="288F8A74">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度，我县共实施涉农资金项目36个，县涉农办分别组织和指导同级主管部门，对照项目年度区域绩效目标开展了项目绩效自评。根据项目绩效自评结果，36个项目基本完成了项目年度绩效目标。各类一级项目中：</w:t>
      </w:r>
    </w:p>
    <w:p w14:paraId="5B0297C7">
      <w:pPr>
        <w:numPr>
          <w:ilvl w:val="0"/>
          <w:numId w:val="1"/>
        </w:num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一村一品、一镇一业，</w:t>
      </w:r>
      <w:r>
        <w:rPr>
          <w:rFonts w:hint="eastAsia" w:ascii="仿宋_GB2312" w:hAnsi="仿宋_GB2312" w:eastAsia="仿宋_GB2312" w:cs="仿宋_GB2312"/>
          <w:b w:val="0"/>
          <w:bCs w:val="0"/>
          <w:sz w:val="32"/>
          <w:szCs w:val="32"/>
          <w:highlight w:val="none"/>
          <w:lang w:val="en-US" w:eastAsia="zh-CN"/>
        </w:rPr>
        <w:t>2021年我县安排“一村一品、一镇一业”</w:t>
      </w:r>
      <w:r>
        <w:rPr>
          <w:rFonts w:hint="eastAsia" w:ascii="仿宋_GB2312" w:hAnsi="仿宋_GB2312" w:eastAsia="仿宋_GB2312" w:cs="仿宋_GB2312"/>
          <w:sz w:val="32"/>
          <w:szCs w:val="32"/>
          <w:highlight w:val="none"/>
          <w:lang w:val="en-US" w:eastAsia="zh-CN"/>
        </w:rPr>
        <w:t>安排资金600万元。共实施1个项目，其中已完工（完成）项目0个，建设（实施）中项目1个。通过“一村一品、一镇一业”项目扶持，引导扶持单位依托资源优势，发展特色明显、品质优良、附加值高的农产品，提升主导产品档次，促进农村就业增收</w:t>
      </w:r>
      <w:r>
        <w:rPr>
          <w:rFonts w:hint="eastAsia" w:ascii="仿宋_GB2312" w:hAnsi="仿宋_GB2312" w:eastAsia="仿宋_GB2312" w:cs="仿宋_GB2312"/>
          <w:color w:val="auto"/>
          <w:sz w:val="32"/>
          <w:szCs w:val="32"/>
          <w:highlight w:val="none"/>
          <w:lang w:val="en-US" w:eastAsia="zh-CN"/>
        </w:rPr>
        <w:t>。</w:t>
      </w:r>
    </w:p>
    <w:p w14:paraId="2CF50F1D">
      <w:pPr>
        <w:ind w:firstLine="640"/>
        <w:jc w:val="left"/>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2.发展农业机械化和设施农业，</w:t>
      </w:r>
      <w:r>
        <w:rPr>
          <w:rFonts w:hint="eastAsia" w:ascii="仿宋_GB2312" w:hAnsi="仿宋_GB2312" w:eastAsia="仿宋_GB2312" w:cs="仿宋_GB2312"/>
          <w:b w:val="0"/>
          <w:bCs w:val="0"/>
          <w:sz w:val="32"/>
          <w:szCs w:val="32"/>
          <w:highlight w:val="none"/>
          <w:lang w:val="en-US" w:eastAsia="zh-CN"/>
        </w:rPr>
        <w:t>2021年我县安排“发展农业机械化和设施农业”20万元，共实施1个项目，项目已完工1项。补助单位</w:t>
      </w:r>
      <w:r>
        <w:rPr>
          <w:rFonts w:hint="eastAsia" w:ascii="仿宋_GB2312" w:hAnsi="仿宋_GB2312" w:eastAsia="仿宋_GB2312" w:cs="仿宋_GB2312"/>
          <w:color w:val="auto"/>
          <w:sz w:val="32"/>
          <w:szCs w:val="32"/>
          <w:highlight w:val="none"/>
          <w:lang w:val="en-US" w:eastAsia="zh-CN"/>
        </w:rPr>
        <w:t>购入一台久保田高速插秧机，同时与多位农户签订水稻生产托管服务合同，共计为周边3512亩农田提供耙地、插秧等生产托管服务。总体上，达到了推动提升我县水稻综合机械化率达到74.39%的绩效目标。</w:t>
      </w:r>
    </w:p>
    <w:p w14:paraId="7F30536E">
      <w:p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3.农产品质量安全，</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sz w:val="32"/>
          <w:szCs w:val="32"/>
          <w:highlight w:val="none"/>
          <w:lang w:val="en-US" w:eastAsia="zh-CN"/>
        </w:rPr>
        <w:t>农产品质量安全</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136.028</w:t>
      </w:r>
      <w:r>
        <w:rPr>
          <w:rFonts w:hint="eastAsia" w:ascii="仿宋_GB2312" w:hAnsi="仿宋_GB2312" w:eastAsia="仿宋_GB2312" w:cs="仿宋_GB2312"/>
          <w:b w:val="0"/>
          <w:bCs w:val="0"/>
          <w:sz w:val="32"/>
          <w:szCs w:val="32"/>
          <w:highlight w:val="none"/>
          <w:lang w:val="en-US" w:eastAsia="zh-CN"/>
        </w:rPr>
        <w:t>万元，共实施1个项目，项目已完工1项。</w:t>
      </w:r>
      <w:r>
        <w:rPr>
          <w:rFonts w:hint="eastAsia" w:ascii="仿宋_GB2312" w:hAnsi="仿宋_GB2312" w:eastAsia="仿宋_GB2312" w:cs="仿宋_GB2312"/>
          <w:color w:val="auto"/>
          <w:sz w:val="32"/>
          <w:szCs w:val="32"/>
          <w:lang w:val="en-US" w:eastAsia="zh-CN"/>
        </w:rPr>
        <w:t>完成年度农产品监测定量检测任务1300批次，监测合格率达到98%以上，全年没有发生重大农产品质量安全事故。</w:t>
      </w:r>
    </w:p>
    <w:p w14:paraId="32C6811F">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４.政策性农业保险保费补贴，2021年我县安排“政策性农业保险保费补贴”457.1995万元，共实施2个项目，项目已完工2项。</w:t>
      </w:r>
      <w:r>
        <w:rPr>
          <w:rFonts w:hint="eastAsia" w:ascii="仿宋_GB2312" w:hAnsi="仿宋_GB2312" w:eastAsia="仿宋_GB2312" w:cs="仿宋_GB2312"/>
          <w:color w:val="auto"/>
          <w:sz w:val="32"/>
          <w:szCs w:val="32"/>
          <w:lang w:val="en-US" w:eastAsia="zh-CN"/>
        </w:rPr>
        <w:t>项目通过中华联合财产保险股份有限公司用于水稻、农房、岭南特色水果保险保费补助，为全区种植业承保，投保面积占全县种植业可补贴险种标的面积比70%；揭西政策性农业保险（能繁母猪、肉猪、仔猪）项目；</w:t>
      </w:r>
      <w:r>
        <w:rPr>
          <w:rFonts w:hint="eastAsia" w:ascii="仿宋_GB2312" w:hAnsi="仿宋_GB2312" w:eastAsia="仿宋_GB2312" w:cs="仿宋_GB2312"/>
          <w:color w:val="auto"/>
          <w:sz w:val="32"/>
          <w:szCs w:val="32"/>
        </w:rPr>
        <w:t>共完成149030头（能繁母猪2830头、肉猪89600头、仔猪56600头）生猪保险补贴发放。</w:t>
      </w:r>
    </w:p>
    <w:p w14:paraId="70D69026">
      <w:pPr>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５.农田建设及管护，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lang w:val="en-US" w:eastAsia="zh-CN"/>
        </w:rPr>
        <w:t>农田建设及管护</w:t>
      </w:r>
      <w:r>
        <w:rPr>
          <w:rFonts w:hint="eastAsia" w:ascii="仿宋_GB2312" w:hAnsi="仿宋_GB2312" w:eastAsia="仿宋_GB2312" w:cs="仿宋_GB2312"/>
          <w:b w:val="0"/>
          <w:bCs w:val="0"/>
          <w:sz w:val="32"/>
          <w:szCs w:val="32"/>
          <w:highlight w:val="none"/>
          <w:lang w:val="en-US" w:eastAsia="zh-CN"/>
        </w:rPr>
        <w:t>”694.5万元，共实施1个项目，项目未完工1项。项目建设涉及乡镇主要为</w:t>
      </w:r>
      <w:r>
        <w:rPr>
          <w:rFonts w:hint="eastAsia" w:ascii="仿宋_GB2312" w:hAnsi="仿宋_GB2312" w:eastAsia="仿宋_GB2312" w:cs="仿宋_GB2312"/>
          <w:color w:val="auto"/>
          <w:sz w:val="32"/>
          <w:szCs w:val="32"/>
          <w:lang w:val="en-US" w:eastAsia="zh-CN"/>
        </w:rPr>
        <w:t>东园镇、坪上镇、凤江镇，</w:t>
      </w:r>
      <w:r>
        <w:rPr>
          <w:rFonts w:hint="eastAsia" w:ascii="仿宋_GB2312" w:hAnsi="仿宋_GB2312" w:eastAsia="仿宋_GB2312" w:cs="仿宋_GB2312"/>
          <w:color w:val="auto"/>
          <w:sz w:val="32"/>
          <w:szCs w:val="32"/>
          <w:highlight w:val="none"/>
          <w:lang w:val="en-US" w:eastAsia="zh-CN"/>
        </w:rPr>
        <w:t>建设规模0.5万亩高标准农田，总投资额约1125万元。由于项目未建设完成，其他绩效目标暂未完成。</w:t>
      </w:r>
    </w:p>
    <w:p w14:paraId="46D30E8D">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6.动植物疫病防控，</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highlight w:val="none"/>
          <w:lang w:val="en-US" w:eastAsia="zh-CN"/>
        </w:rPr>
        <w:t>动植物疫病防控</w:t>
      </w:r>
      <w:r>
        <w:rPr>
          <w:rFonts w:hint="eastAsia" w:ascii="仿宋_GB2312" w:hAnsi="仿宋_GB2312" w:eastAsia="仿宋_GB2312" w:cs="仿宋_GB2312"/>
          <w:b w:val="0"/>
          <w:bCs w:val="0"/>
          <w:sz w:val="32"/>
          <w:szCs w:val="32"/>
          <w:highlight w:val="none"/>
          <w:lang w:val="en-US" w:eastAsia="zh-CN"/>
        </w:rPr>
        <w:t>”30万元，共实施1个项目，项目未完工1项。</w:t>
      </w:r>
      <w:r>
        <w:rPr>
          <w:rFonts w:hint="eastAsia" w:ascii="仿宋" w:hAnsi="仿宋" w:eastAsia="仿宋" w:cs="仿宋"/>
          <w:bCs/>
          <w:color w:val="auto"/>
          <w:sz w:val="32"/>
          <w:szCs w:val="32"/>
        </w:rPr>
        <w:t>（一）产出数量实际完成率</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强制免疫密度达到</w:t>
      </w:r>
      <w:r>
        <w:rPr>
          <w:rFonts w:ascii="仿宋" w:hAnsi="仿宋" w:eastAsia="仿宋" w:cs="仿宋"/>
          <w:bCs/>
          <w:color w:val="auto"/>
          <w:sz w:val="32"/>
          <w:szCs w:val="32"/>
        </w:rPr>
        <w:t>90%</w:t>
      </w:r>
      <w:r>
        <w:rPr>
          <w:rFonts w:hint="eastAsia" w:ascii="仿宋" w:hAnsi="仿宋" w:eastAsia="仿宋" w:cs="仿宋"/>
          <w:bCs/>
          <w:color w:val="auto"/>
          <w:sz w:val="32"/>
          <w:szCs w:val="32"/>
        </w:rPr>
        <w:t>以上；</w:t>
      </w:r>
      <w:r>
        <w:rPr>
          <w:rFonts w:ascii="仿宋" w:hAnsi="仿宋" w:eastAsia="仿宋" w:cs="仿宋"/>
          <w:bCs/>
          <w:color w:val="auto"/>
          <w:sz w:val="32"/>
          <w:szCs w:val="32"/>
        </w:rPr>
        <w:t>2.</w:t>
      </w:r>
      <w:r>
        <w:rPr>
          <w:rFonts w:hint="eastAsia" w:ascii="仿宋" w:hAnsi="仿宋" w:eastAsia="仿宋" w:cs="仿宋"/>
          <w:bCs/>
          <w:color w:val="auto"/>
          <w:sz w:val="32"/>
          <w:szCs w:val="32"/>
        </w:rPr>
        <w:t>平均抗体合格率达到</w:t>
      </w:r>
      <w:r>
        <w:rPr>
          <w:rFonts w:ascii="仿宋" w:hAnsi="仿宋" w:eastAsia="仿宋" w:cs="仿宋"/>
          <w:bCs/>
          <w:color w:val="auto"/>
          <w:sz w:val="32"/>
          <w:szCs w:val="32"/>
        </w:rPr>
        <w:t>70%</w:t>
      </w:r>
      <w:r>
        <w:rPr>
          <w:rFonts w:hint="eastAsia" w:ascii="仿宋" w:hAnsi="仿宋" w:eastAsia="仿宋" w:cs="仿宋"/>
          <w:bCs/>
          <w:color w:val="auto"/>
          <w:sz w:val="32"/>
          <w:szCs w:val="32"/>
        </w:rPr>
        <w:t>以上</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w:t>
      </w:r>
      <w:r>
        <w:rPr>
          <w:rFonts w:hint="eastAsia" w:ascii="仿宋" w:hAnsi="仿宋" w:eastAsia="仿宋" w:cs="仿宋"/>
          <w:bCs/>
          <w:color w:val="auto"/>
          <w:sz w:val="32"/>
          <w:szCs w:val="32"/>
        </w:rPr>
        <w:t>二）产出质量达标率</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补助经费使用100</w:t>
      </w:r>
      <w:r>
        <w:rPr>
          <w:rFonts w:ascii="仿宋" w:hAnsi="仿宋" w:eastAsia="仿宋" w:cs="仿宋"/>
          <w:bCs/>
          <w:color w:val="auto"/>
          <w:sz w:val="32"/>
          <w:szCs w:val="32"/>
        </w:rPr>
        <w:t>%</w:t>
      </w:r>
      <w:r>
        <w:rPr>
          <w:rFonts w:hint="eastAsia" w:ascii="仿宋" w:hAnsi="仿宋" w:eastAsia="仿宋" w:cs="仿宋"/>
          <w:bCs/>
          <w:color w:val="auto"/>
          <w:sz w:val="32"/>
          <w:szCs w:val="32"/>
        </w:rPr>
        <w:t>；</w:t>
      </w:r>
      <w:r>
        <w:rPr>
          <w:rFonts w:ascii="仿宋" w:hAnsi="仿宋" w:eastAsia="仿宋" w:cs="仿宋"/>
          <w:bCs/>
          <w:color w:val="auto"/>
          <w:sz w:val="32"/>
          <w:szCs w:val="32"/>
        </w:rPr>
        <w:t>2.</w:t>
      </w:r>
      <w:r>
        <w:rPr>
          <w:rFonts w:hint="eastAsia" w:ascii="仿宋" w:hAnsi="仿宋" w:eastAsia="仿宋" w:cs="仿宋"/>
          <w:bCs/>
          <w:color w:val="auto"/>
          <w:sz w:val="32"/>
          <w:szCs w:val="32"/>
        </w:rPr>
        <w:t>依法对动物疫情处理率</w:t>
      </w:r>
      <w:r>
        <w:rPr>
          <w:rFonts w:ascii="仿宋" w:hAnsi="仿宋" w:eastAsia="仿宋" w:cs="仿宋"/>
          <w:bCs/>
          <w:color w:val="auto"/>
          <w:sz w:val="32"/>
          <w:szCs w:val="32"/>
        </w:rPr>
        <w:t>100%</w:t>
      </w:r>
      <w:r>
        <w:rPr>
          <w:rFonts w:hint="eastAsia" w:ascii="仿宋" w:hAnsi="仿宋" w:eastAsia="仿宋" w:cs="仿宋"/>
          <w:bCs/>
          <w:color w:val="auto"/>
          <w:sz w:val="32"/>
          <w:szCs w:val="32"/>
        </w:rPr>
        <w:t>；</w:t>
      </w:r>
      <w:r>
        <w:rPr>
          <w:rFonts w:ascii="仿宋" w:hAnsi="仿宋" w:eastAsia="仿宋" w:cs="仿宋"/>
          <w:bCs/>
          <w:color w:val="auto"/>
          <w:sz w:val="32"/>
          <w:szCs w:val="32"/>
        </w:rPr>
        <w:t>3.</w:t>
      </w:r>
      <w:r>
        <w:rPr>
          <w:rFonts w:hint="eastAsia" w:ascii="仿宋" w:hAnsi="仿宋" w:eastAsia="仿宋" w:cs="仿宋"/>
          <w:bCs/>
          <w:color w:val="auto"/>
          <w:sz w:val="32"/>
          <w:szCs w:val="32"/>
        </w:rPr>
        <w:t>免疫抗体合格率大于</w:t>
      </w:r>
      <w:r>
        <w:rPr>
          <w:rFonts w:ascii="仿宋" w:hAnsi="仿宋" w:eastAsia="仿宋" w:cs="仿宋"/>
          <w:bCs/>
          <w:color w:val="auto"/>
          <w:sz w:val="32"/>
          <w:szCs w:val="32"/>
        </w:rPr>
        <w:t>70%</w:t>
      </w:r>
      <w:r>
        <w:rPr>
          <w:rFonts w:hint="eastAsia" w:ascii="仿宋" w:hAnsi="仿宋" w:eastAsia="仿宋" w:cs="仿宋"/>
          <w:bCs/>
          <w:color w:val="auto"/>
          <w:sz w:val="32"/>
          <w:szCs w:val="32"/>
        </w:rPr>
        <w:t>。（三）实施效益</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口啼疫、高致病性禽流感、布病等疫情保持平稳；</w:t>
      </w:r>
      <w:r>
        <w:rPr>
          <w:rFonts w:ascii="仿宋" w:hAnsi="仿宋" w:eastAsia="仿宋" w:cs="仿宋"/>
          <w:bCs/>
          <w:color w:val="auto"/>
          <w:sz w:val="32"/>
          <w:szCs w:val="32"/>
        </w:rPr>
        <w:t>2.</w:t>
      </w:r>
      <w:r>
        <w:rPr>
          <w:rFonts w:hint="eastAsia" w:ascii="仿宋" w:hAnsi="仿宋" w:eastAsia="仿宋" w:cs="仿宋"/>
          <w:bCs/>
          <w:color w:val="auto"/>
          <w:sz w:val="32"/>
          <w:szCs w:val="32"/>
        </w:rPr>
        <w:t>资金使用无</w:t>
      </w:r>
      <w:r>
        <w:rPr>
          <w:rFonts w:hint="eastAsia" w:ascii="仿宋" w:hAnsi="仿宋" w:eastAsia="仿宋" w:cs="仿宋"/>
          <w:bCs/>
          <w:color w:val="auto"/>
          <w:sz w:val="32"/>
          <w:szCs w:val="32"/>
          <w:lang w:eastAsia="zh-CN"/>
        </w:rPr>
        <w:t>违法</w:t>
      </w:r>
      <w:r>
        <w:rPr>
          <w:rFonts w:hint="eastAsia" w:ascii="仿宋" w:hAnsi="仿宋" w:eastAsia="仿宋" w:cs="仿宋"/>
          <w:bCs/>
          <w:color w:val="auto"/>
          <w:sz w:val="32"/>
          <w:szCs w:val="32"/>
        </w:rPr>
        <w:t>违纪问题；</w:t>
      </w:r>
      <w:r>
        <w:rPr>
          <w:rFonts w:ascii="仿宋" w:hAnsi="仿宋" w:eastAsia="仿宋" w:cs="仿宋"/>
          <w:bCs/>
          <w:color w:val="auto"/>
          <w:sz w:val="32"/>
          <w:szCs w:val="32"/>
        </w:rPr>
        <w:t>3.</w:t>
      </w:r>
      <w:r>
        <w:rPr>
          <w:rFonts w:hint="eastAsia" w:ascii="仿宋" w:hAnsi="仿宋" w:eastAsia="仿宋" w:cs="仿宋"/>
          <w:bCs/>
          <w:color w:val="auto"/>
          <w:sz w:val="32"/>
          <w:szCs w:val="32"/>
        </w:rPr>
        <w:t>不发生病死猪大规模随意抛弃事件。（四）产出时效完成及时性</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及时足额拨付动物防疫等补助经费。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五）受益对象满意度接受强制免疫养殖户满意度</w:t>
      </w:r>
      <w:r>
        <w:rPr>
          <w:rFonts w:hint="eastAsia" w:ascii="仿宋" w:hAnsi="仿宋" w:eastAsia="仿宋" w:cs="仿宋"/>
          <w:sz w:val="32"/>
          <w:szCs w:val="32"/>
        </w:rPr>
        <w:t>≥</w:t>
      </w:r>
      <w:r>
        <w:rPr>
          <w:rFonts w:ascii="仿宋" w:hAnsi="仿宋" w:eastAsia="仿宋" w:cs="仿宋"/>
          <w:bCs/>
          <w:color w:val="auto"/>
          <w:sz w:val="32"/>
          <w:szCs w:val="32"/>
        </w:rPr>
        <w:t>90%</w:t>
      </w:r>
      <w:r>
        <w:rPr>
          <w:rFonts w:hint="eastAsia" w:ascii="仿宋" w:hAnsi="仿宋" w:eastAsia="仿宋" w:cs="仿宋"/>
          <w:bCs/>
          <w:color w:val="auto"/>
          <w:sz w:val="32"/>
          <w:szCs w:val="32"/>
        </w:rPr>
        <w:t>。</w:t>
      </w:r>
    </w:p>
    <w:p w14:paraId="5EBFBDC6">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7.整村推进美丽乡村建设，</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highlight w:val="none"/>
          <w:lang w:val="en-US" w:eastAsia="zh-CN"/>
        </w:rPr>
        <w:t>整村推进美丽乡村建设</w:t>
      </w:r>
      <w:r>
        <w:rPr>
          <w:rFonts w:hint="eastAsia" w:ascii="仿宋_GB2312" w:hAnsi="仿宋_GB2312" w:eastAsia="仿宋_GB2312" w:cs="仿宋_GB2312"/>
          <w:b w:val="0"/>
          <w:bCs w:val="0"/>
          <w:sz w:val="32"/>
          <w:szCs w:val="32"/>
          <w:highlight w:val="none"/>
          <w:lang w:val="en-US" w:eastAsia="zh-CN"/>
        </w:rPr>
        <w:t>”20084.822万元，共实施2个项目，项目已完工2项。</w:t>
      </w:r>
      <w:r>
        <w:rPr>
          <w:rFonts w:hint="eastAsia" w:ascii="仿宋_GB2312" w:hAnsi="仿宋_GB2312" w:eastAsia="仿宋_GB2312" w:cs="仿宋_GB2312"/>
          <w:b w:val="0"/>
          <w:bCs w:val="0"/>
          <w:color w:val="auto"/>
          <w:sz w:val="32"/>
          <w:szCs w:val="32"/>
          <w:lang w:eastAsia="zh-CN"/>
        </w:rPr>
        <w:t>总体上改善各村庄的人居环境，充分挖掘当地红色文化资源，建立村庄绿化美化、基础设施完善、基层治理较健全的美丽宜居村。</w:t>
      </w:r>
    </w:p>
    <w:p w14:paraId="343AF699">
      <w:pPr>
        <w:ind w:firstLine="640"/>
        <w:jc w:val="left"/>
        <w:rPr>
          <w:rFonts w:hint="eastAsia" w:ascii="仿宋" w:hAnsi="仿宋" w:eastAsia="仿宋"/>
          <w:color w:val="auto"/>
          <w:sz w:val="32"/>
          <w:szCs w:val="32"/>
        </w:rPr>
      </w:pPr>
      <w:r>
        <w:rPr>
          <w:rFonts w:hint="eastAsia" w:ascii="仿宋" w:hAnsi="仿宋" w:eastAsia="仿宋" w:cs="仿宋"/>
          <w:b w:val="0"/>
          <w:bCs w:val="0"/>
          <w:color w:val="auto"/>
          <w:sz w:val="32"/>
          <w:szCs w:val="32"/>
          <w:lang w:val="en-US" w:eastAsia="zh-CN"/>
        </w:rPr>
        <w:t>8.造林与生态修复，</w:t>
      </w:r>
      <w:r>
        <w:rPr>
          <w:rFonts w:hint="eastAsia" w:ascii="仿宋_GB2312" w:hAnsi="仿宋_GB2312" w:eastAsia="仿宋_GB2312" w:cs="仿宋_GB2312"/>
          <w:b w:val="0"/>
          <w:bCs w:val="0"/>
          <w:color w:val="auto"/>
          <w:sz w:val="32"/>
          <w:szCs w:val="32"/>
          <w:highlight w:val="none"/>
          <w:lang w:val="en-US" w:eastAsia="zh-CN"/>
        </w:rPr>
        <w:t>2021年我县安排“</w:t>
      </w:r>
      <w:r>
        <w:rPr>
          <w:rFonts w:hint="eastAsia" w:ascii="仿宋" w:hAnsi="仿宋" w:eastAsia="仿宋" w:cs="仿宋"/>
          <w:b w:val="0"/>
          <w:bCs w:val="0"/>
          <w:color w:val="auto"/>
          <w:sz w:val="32"/>
          <w:szCs w:val="32"/>
          <w:lang w:val="en-US" w:eastAsia="zh-CN"/>
        </w:rPr>
        <w:t>造林与生态修复</w:t>
      </w:r>
      <w:r>
        <w:rPr>
          <w:rFonts w:hint="eastAsia" w:ascii="仿宋_GB2312" w:hAnsi="仿宋_GB2312" w:eastAsia="仿宋_GB2312" w:cs="仿宋_GB2312"/>
          <w:b w:val="0"/>
          <w:bCs w:val="0"/>
          <w:color w:val="auto"/>
          <w:sz w:val="32"/>
          <w:szCs w:val="32"/>
          <w:highlight w:val="none"/>
          <w:lang w:val="en-US" w:eastAsia="zh-CN"/>
        </w:rPr>
        <w:t>”1634万元，共实施3个项目，项目已完工3项。</w:t>
      </w:r>
      <w:r>
        <w:rPr>
          <w:rFonts w:hint="eastAsia" w:ascii="仿宋" w:hAnsi="仿宋" w:eastAsia="仿宋" w:cs="仿宋"/>
          <w:bCs/>
          <w:color w:val="auto"/>
          <w:sz w:val="32"/>
          <w:szCs w:val="32"/>
        </w:rPr>
        <w:t>完成营造林面积16640亩，造林成活率89.9%</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完成</w:t>
      </w:r>
      <w:r>
        <w:rPr>
          <w:rFonts w:hint="eastAsia" w:ascii="仿宋" w:hAnsi="仿宋" w:eastAsia="仿宋" w:cs="仿宋"/>
          <w:bCs/>
          <w:color w:val="auto"/>
          <w:sz w:val="32"/>
          <w:szCs w:val="32"/>
          <w:lang w:eastAsia="zh-CN"/>
        </w:rPr>
        <w:t>碳汇林</w:t>
      </w:r>
      <w:r>
        <w:rPr>
          <w:rFonts w:hint="eastAsia" w:ascii="仿宋" w:hAnsi="仿宋" w:eastAsia="仿宋" w:cs="仿宋"/>
          <w:bCs/>
          <w:color w:val="auto"/>
          <w:sz w:val="32"/>
          <w:szCs w:val="32"/>
        </w:rPr>
        <w:t>抚育面积23000亩，抚育完成率100%</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完成</w:t>
      </w:r>
      <w:r>
        <w:rPr>
          <w:rFonts w:hint="eastAsia" w:ascii="仿宋" w:hAnsi="仿宋" w:eastAsia="仿宋" w:cs="仿宋"/>
          <w:bCs/>
          <w:color w:val="auto"/>
          <w:sz w:val="32"/>
          <w:szCs w:val="32"/>
          <w:lang w:eastAsia="zh-CN"/>
        </w:rPr>
        <w:t>大径材</w:t>
      </w:r>
      <w:r>
        <w:rPr>
          <w:rFonts w:hint="eastAsia" w:ascii="仿宋" w:hAnsi="仿宋" w:eastAsia="仿宋" w:cs="仿宋"/>
          <w:bCs/>
          <w:color w:val="auto"/>
          <w:sz w:val="32"/>
          <w:szCs w:val="32"/>
        </w:rPr>
        <w:t>抚育面积5000亩，抚育完成率100%</w:t>
      </w:r>
      <w:r>
        <w:rPr>
          <w:rFonts w:hint="eastAsia" w:ascii="仿宋" w:hAnsi="仿宋" w:eastAsia="仿宋"/>
          <w:color w:val="auto"/>
          <w:sz w:val="32"/>
          <w:szCs w:val="32"/>
        </w:rPr>
        <w:t>。</w:t>
      </w:r>
    </w:p>
    <w:p w14:paraId="6CE42A31">
      <w:pPr>
        <w:ind w:firstLine="640"/>
        <w:jc w:val="left"/>
        <w:rPr>
          <w:rFonts w:hint="eastAsia" w:ascii="仿宋" w:hAnsi="仿宋" w:eastAsia="仿宋" w:cs="仿宋"/>
          <w:sz w:val="32"/>
          <w:szCs w:val="32"/>
        </w:rPr>
      </w:pPr>
      <w:r>
        <w:rPr>
          <w:rFonts w:hint="eastAsia" w:ascii="仿宋" w:hAnsi="仿宋" w:eastAsia="仿宋"/>
          <w:sz w:val="32"/>
          <w:szCs w:val="32"/>
          <w:lang w:eastAsia="zh-CN"/>
        </w:rPr>
        <w:t>９</w:t>
      </w:r>
      <w:r>
        <w:rPr>
          <w:rFonts w:hint="eastAsia" w:ascii="仿宋" w:hAnsi="仿宋" w:eastAsia="仿宋"/>
          <w:sz w:val="32"/>
          <w:szCs w:val="32"/>
          <w:lang w:val="en-US" w:eastAsia="zh-CN"/>
        </w:rPr>
        <w:t>.自然保护地整合优化，</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sz w:val="32"/>
          <w:szCs w:val="32"/>
          <w:lang w:val="en-US" w:eastAsia="zh-CN"/>
        </w:rPr>
        <w:t>自然保护地整合优化</w:t>
      </w:r>
      <w:r>
        <w:rPr>
          <w:rFonts w:hint="eastAsia" w:ascii="仿宋_GB2312" w:hAnsi="仿宋_GB2312" w:eastAsia="仿宋_GB2312" w:cs="仿宋_GB2312"/>
          <w:b w:val="0"/>
          <w:bCs w:val="0"/>
          <w:sz w:val="32"/>
          <w:szCs w:val="32"/>
          <w:highlight w:val="none"/>
          <w:lang w:val="en-US" w:eastAsia="zh-CN"/>
        </w:rPr>
        <w:t>”182.6万元，共实施3个项目，项目已完工3项。</w:t>
      </w:r>
      <w:r>
        <w:rPr>
          <w:rFonts w:hint="eastAsia" w:ascii="仿宋" w:hAnsi="仿宋" w:eastAsia="仿宋" w:cs="仿宋"/>
          <w:sz w:val="32"/>
          <w:szCs w:val="32"/>
        </w:rPr>
        <w:t>自然保护地范围边界矢量化数据制作完成率≥30%，自然保护区管控分区划定工作完成率≥30%，自然保护区科学考察工作完成率≥30%。</w:t>
      </w:r>
    </w:p>
    <w:p w14:paraId="370D72B9">
      <w:pPr>
        <w:ind w:firstLine="640"/>
        <w:jc w:val="left"/>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10.林业有害生物防控，</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sz w:val="32"/>
          <w:szCs w:val="32"/>
          <w:lang w:val="en-US" w:eastAsia="zh-CN"/>
        </w:rPr>
        <w:t>林业有害生物防控</w:t>
      </w:r>
      <w:r>
        <w:rPr>
          <w:rFonts w:hint="eastAsia" w:ascii="仿宋_GB2312" w:hAnsi="仿宋_GB2312" w:eastAsia="仿宋_GB2312" w:cs="仿宋_GB2312"/>
          <w:b w:val="0"/>
          <w:bCs w:val="0"/>
          <w:sz w:val="32"/>
          <w:szCs w:val="32"/>
          <w:highlight w:val="none"/>
          <w:lang w:val="en-US" w:eastAsia="zh-CN"/>
        </w:rPr>
        <w:t>”320万元，共实施2个项目，项目已完工2项。</w:t>
      </w:r>
      <w:r>
        <w:rPr>
          <w:rFonts w:hint="eastAsia" w:ascii="仿宋" w:hAnsi="仿宋" w:eastAsia="仿宋"/>
          <w:sz w:val="32"/>
          <w:szCs w:val="32"/>
        </w:rPr>
        <w:t>完成12273 亩松材线虫病疫区的枯死树 7793 株</w:t>
      </w:r>
      <w:r>
        <w:rPr>
          <w:rFonts w:hint="eastAsia" w:ascii="仿宋" w:hAnsi="仿宋" w:eastAsia="仿宋"/>
          <w:sz w:val="32"/>
          <w:szCs w:val="32"/>
          <w:lang w:eastAsia="zh-CN"/>
        </w:rPr>
        <w:t>，</w:t>
      </w:r>
      <w:r>
        <w:rPr>
          <w:rFonts w:hint="eastAsia" w:ascii="仿宋" w:hAnsi="仿宋" w:eastAsia="仿宋"/>
          <w:sz w:val="32"/>
          <w:szCs w:val="32"/>
        </w:rPr>
        <w:t>完成林业有害生物防控面积12273亩，林业有害生物成灾率控制在4‰以下，无公害防治率达到88%以</w:t>
      </w:r>
      <w:r>
        <w:rPr>
          <w:rFonts w:hint="eastAsia" w:ascii="仿宋" w:hAnsi="仿宋" w:eastAsia="仿宋" w:cs="仿宋"/>
          <w:bCs/>
          <w:sz w:val="32"/>
          <w:szCs w:val="32"/>
        </w:rPr>
        <w:t>上</w:t>
      </w:r>
      <w:r>
        <w:rPr>
          <w:rFonts w:hint="eastAsia" w:ascii="仿宋" w:hAnsi="仿宋" w:eastAsia="仿宋" w:cs="仿宋"/>
          <w:bCs/>
          <w:sz w:val="32"/>
          <w:szCs w:val="32"/>
          <w:lang w:eastAsia="zh-CN"/>
        </w:rPr>
        <w:t>。</w:t>
      </w:r>
    </w:p>
    <w:p w14:paraId="12930D89">
      <w:pPr>
        <w:ind w:firstLine="640"/>
        <w:jc w:val="left"/>
        <w:rPr>
          <w:rFonts w:hint="eastAsia" w:ascii="仿宋" w:hAnsi="仿宋" w:eastAsia="仿宋"/>
          <w:sz w:val="32"/>
          <w:szCs w:val="32"/>
          <w:lang w:eastAsia="zh-CN"/>
        </w:rPr>
      </w:pPr>
      <w:r>
        <w:rPr>
          <w:rFonts w:hint="eastAsia" w:ascii="仿宋" w:hAnsi="仿宋" w:eastAsia="仿宋" w:cs="仿宋"/>
          <w:bCs/>
          <w:sz w:val="32"/>
          <w:szCs w:val="32"/>
          <w:lang w:val="en-US" w:eastAsia="zh-CN"/>
        </w:rPr>
        <w:t>11.政策性森林保险保费补贴，</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Cs/>
          <w:sz w:val="32"/>
          <w:szCs w:val="32"/>
          <w:lang w:val="en-US" w:eastAsia="zh-CN"/>
        </w:rPr>
        <w:t>政策性森林保险保费补贴</w:t>
      </w:r>
      <w:r>
        <w:rPr>
          <w:rFonts w:hint="eastAsia" w:ascii="仿宋_GB2312" w:hAnsi="仿宋_GB2312" w:eastAsia="仿宋_GB2312" w:cs="仿宋_GB2312"/>
          <w:b w:val="0"/>
          <w:bCs w:val="0"/>
          <w:sz w:val="32"/>
          <w:szCs w:val="32"/>
          <w:highlight w:val="none"/>
          <w:lang w:val="en-US" w:eastAsia="zh-CN"/>
        </w:rPr>
        <w:t>”90.26万元，共实施2个项目，项目已完工2项。</w:t>
      </w:r>
      <w:r>
        <w:rPr>
          <w:rFonts w:hint="eastAsia" w:ascii="仿宋" w:hAnsi="仿宋" w:eastAsia="仿宋"/>
          <w:sz w:val="32"/>
          <w:szCs w:val="32"/>
        </w:rPr>
        <w:t>487212.39亩生态公益林政策性森林保险已由中国太平洋财产保险股份有限公司揭阳中心支公司承保</w:t>
      </w:r>
      <w:r>
        <w:rPr>
          <w:rFonts w:hint="eastAsia" w:ascii="仿宋" w:hAnsi="仿宋" w:eastAsia="仿宋"/>
          <w:sz w:val="32"/>
          <w:szCs w:val="32"/>
          <w:lang w:eastAsia="zh-CN"/>
        </w:rPr>
        <w:t>；</w:t>
      </w:r>
      <w:r>
        <w:rPr>
          <w:rFonts w:hint="eastAsia" w:ascii="仿宋" w:hAnsi="仿宋" w:eastAsia="仿宋"/>
          <w:sz w:val="32"/>
          <w:szCs w:val="32"/>
        </w:rPr>
        <w:t>任务面积7.05万亩。由中国太平洋财产保险股份有限公司揭阳中心支公司承保，完成商品林投保面积84323.36亩，完成率119.61%</w:t>
      </w:r>
      <w:r>
        <w:rPr>
          <w:rFonts w:hint="eastAsia" w:ascii="仿宋" w:hAnsi="仿宋" w:eastAsia="仿宋"/>
          <w:sz w:val="32"/>
          <w:szCs w:val="32"/>
          <w:lang w:eastAsia="zh-CN"/>
        </w:rPr>
        <w:t>。</w:t>
      </w:r>
    </w:p>
    <w:p w14:paraId="3D58B091">
      <w:pPr>
        <w:ind w:firstLine="640"/>
        <w:jc w:val="left"/>
        <w:rPr>
          <w:rFonts w:hint="eastAsia" w:ascii="仿宋" w:hAnsi="仿宋" w:eastAsia="仿宋" w:cs="仿宋"/>
          <w:color w:val="auto"/>
          <w:sz w:val="32"/>
          <w:szCs w:val="32"/>
          <w:lang w:val="en-US" w:eastAsia="zh-CN"/>
        </w:rPr>
      </w:pPr>
      <w:r>
        <w:rPr>
          <w:rFonts w:hint="eastAsia" w:ascii="仿宋" w:hAnsi="仿宋" w:eastAsia="仿宋"/>
          <w:sz w:val="32"/>
          <w:szCs w:val="32"/>
          <w:lang w:val="en-US" w:eastAsia="zh-CN"/>
        </w:rPr>
        <w:t>12.农村集中供水项目,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sz w:val="32"/>
          <w:szCs w:val="32"/>
          <w:lang w:val="en-US" w:eastAsia="zh-CN"/>
        </w:rPr>
        <w:t>农村集中供水项目</w:t>
      </w:r>
      <w:r>
        <w:rPr>
          <w:rFonts w:hint="eastAsia" w:ascii="仿宋_GB2312" w:hAnsi="仿宋_GB2312" w:eastAsia="仿宋_GB2312" w:cs="仿宋_GB2312"/>
          <w:b w:val="0"/>
          <w:bCs w:val="0"/>
          <w:sz w:val="32"/>
          <w:szCs w:val="32"/>
          <w:highlight w:val="none"/>
          <w:lang w:val="en-US" w:eastAsia="zh-CN"/>
        </w:rPr>
        <w:t>”6619.673281万元，共实施2个项目，项目已完工2项。</w:t>
      </w:r>
      <w:r>
        <w:rPr>
          <w:rFonts w:hint="eastAsia" w:ascii="仿宋" w:hAnsi="仿宋" w:eastAsia="仿宋" w:cs="仿宋"/>
          <w:color w:val="000000" w:themeColor="text1"/>
          <w:sz w:val="32"/>
          <w:szCs w:val="32"/>
          <w14:textFill>
            <w14:solidFill>
              <w14:schemeClr w14:val="tx1"/>
            </w14:solidFill>
          </w14:textFill>
        </w:rPr>
        <w:t>新增农村集中供水覆盖人口目标值</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auto"/>
          <w:sz w:val="32"/>
          <w:szCs w:val="32"/>
          <w:lang w:val="en-US" w:eastAsia="zh-CN"/>
        </w:rPr>
        <w:t>4.23万人，实际完成值10.81万人,新建自来水厂1座。</w:t>
      </w:r>
    </w:p>
    <w:p w14:paraId="339012BB">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13.河长制湖长制项目，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color w:val="auto"/>
          <w:sz w:val="32"/>
          <w:szCs w:val="32"/>
          <w:lang w:val="en-US" w:eastAsia="zh-CN"/>
        </w:rPr>
        <w:t>河长制湖长制项目</w:t>
      </w:r>
      <w:r>
        <w:rPr>
          <w:rFonts w:hint="eastAsia" w:ascii="仿宋_GB2312" w:hAnsi="仿宋_GB2312" w:eastAsia="仿宋_GB2312" w:cs="仿宋_GB2312"/>
          <w:b w:val="0"/>
          <w:bCs w:val="0"/>
          <w:sz w:val="32"/>
          <w:szCs w:val="32"/>
          <w:highlight w:val="none"/>
          <w:lang w:val="en-US" w:eastAsia="zh-CN"/>
        </w:rPr>
        <w:t>”148.712969万元，共实施1个项目，项目已完工1项,</w:t>
      </w:r>
      <w:r>
        <w:rPr>
          <w:rFonts w:hint="eastAsia" w:ascii="仿宋" w:hAnsi="仿宋" w:eastAsia="仿宋" w:cs="仿宋"/>
          <w:color w:val="000000" w:themeColor="text1"/>
          <w:sz w:val="32"/>
          <w:szCs w:val="32"/>
          <w:lang w:val="en-US" w:eastAsia="zh-CN"/>
          <w14:textFill>
            <w14:solidFill>
              <w14:schemeClr w14:val="tx1"/>
            </w14:solidFill>
          </w14:textFill>
        </w:rPr>
        <w:t>碧道建设长度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为5.1公里，实际完成值5.1公里；河湖管护长度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为200公里，实际完成值200公里。</w:t>
      </w:r>
    </w:p>
    <w:p w14:paraId="4844A011">
      <w:pPr>
        <w:pStyle w:val="2"/>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14.水资源节约与保护，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水资源节约与保护</w:t>
      </w:r>
      <w:r>
        <w:rPr>
          <w:rFonts w:hint="eastAsia" w:ascii="仿宋_GB2312" w:hAnsi="仿宋_GB2312" w:eastAsia="仿宋_GB2312" w:cs="仿宋_GB2312"/>
          <w:b w:val="0"/>
          <w:bCs w:val="0"/>
          <w:sz w:val="32"/>
          <w:szCs w:val="32"/>
          <w:highlight w:val="none"/>
          <w:lang w:val="en-US" w:eastAsia="zh-CN"/>
        </w:rPr>
        <w:t>”399.88125万元，共实施1个项目，项目已完工1项,</w:t>
      </w:r>
      <w:r>
        <w:rPr>
          <w:rFonts w:hint="eastAsia" w:ascii="仿宋" w:hAnsi="仿宋" w:eastAsia="仿宋" w:cs="仿宋"/>
          <w:b w:val="0"/>
          <w:bCs/>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color w:val="000000" w:themeColor="text1"/>
          <w:sz w:val="32"/>
          <w:szCs w:val="32"/>
          <w14:textFill>
            <w14:solidFill>
              <w14:schemeClr w14:val="tx1"/>
            </w14:solidFill>
          </w14:textFill>
        </w:rPr>
        <w:t>目标值</w:t>
      </w:r>
      <w:r>
        <w:rPr>
          <w:rFonts w:hint="eastAsia" w:ascii="仿宋" w:hAnsi="仿宋" w:eastAsia="仿宋" w:cs="仿宋"/>
          <w:b w:val="0"/>
          <w:bCs/>
          <w:color w:val="000000" w:themeColor="text1"/>
          <w:sz w:val="32"/>
          <w:szCs w:val="32"/>
          <w:lang w:val="en-US" w:eastAsia="zh-CN"/>
          <w14:textFill>
            <w14:solidFill>
              <w14:schemeClr w14:val="tx1"/>
            </w14:solidFill>
          </w14:textFill>
        </w:rPr>
        <w:t>为2.855亿立方米，实际完成值为2.855亿立方米。</w:t>
      </w:r>
    </w:p>
    <w:p w14:paraId="69FAFBBA">
      <w:pPr>
        <w:pStyle w:val="2"/>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15.水库移民后期扶持，</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水库移民后期扶持</w:t>
      </w:r>
      <w:r>
        <w:rPr>
          <w:rFonts w:hint="eastAsia" w:ascii="仿宋_GB2312" w:hAnsi="仿宋_GB2312" w:eastAsia="仿宋_GB2312" w:cs="仿宋_GB2312"/>
          <w:b w:val="0"/>
          <w:bCs w:val="0"/>
          <w:sz w:val="32"/>
          <w:szCs w:val="32"/>
          <w:highlight w:val="none"/>
          <w:lang w:val="en-US" w:eastAsia="zh-CN"/>
        </w:rPr>
        <w:t>”73万元，共实施2个项目，项目已完工2项,</w:t>
      </w:r>
      <w:r>
        <w:rPr>
          <w:rFonts w:hint="eastAsia" w:ascii="仿宋" w:hAnsi="仿宋" w:eastAsia="仿宋" w:cs="仿宋"/>
          <w:b w:val="0"/>
          <w:bCs/>
          <w:color w:val="000000" w:themeColor="text1"/>
          <w:sz w:val="32"/>
          <w:szCs w:val="32"/>
          <w14:textFill>
            <w14:solidFill>
              <w14:schemeClr w14:val="tx1"/>
            </w14:solidFill>
          </w14:textFill>
        </w:rPr>
        <w:t>已完成</w:t>
      </w:r>
      <w:r>
        <w:rPr>
          <w:rFonts w:hint="eastAsia" w:ascii="仿宋" w:hAnsi="仿宋" w:eastAsia="仿宋" w:cs="仿宋"/>
          <w:b w:val="0"/>
          <w:bCs/>
          <w:color w:val="000000" w:themeColor="text1"/>
          <w:sz w:val="32"/>
          <w:szCs w:val="32"/>
          <w:lang w:val="en-US" w:eastAsia="zh-CN"/>
          <w14:textFill>
            <w14:solidFill>
              <w14:schemeClr w14:val="tx1"/>
            </w14:solidFill>
          </w14:textFill>
        </w:rPr>
        <w:t>了</w:t>
      </w:r>
      <w:r>
        <w:rPr>
          <w:rFonts w:hint="eastAsia" w:ascii="仿宋" w:hAnsi="仿宋" w:eastAsia="仿宋" w:cs="仿宋"/>
          <w:b w:val="0"/>
          <w:bCs/>
          <w:color w:val="000000" w:themeColor="text1"/>
          <w:sz w:val="32"/>
          <w:szCs w:val="32"/>
          <w14:textFill>
            <w14:solidFill>
              <w14:schemeClr w14:val="tx1"/>
            </w14:solidFill>
          </w14:textFill>
        </w:rPr>
        <w:t>新其村村庄道路硬底化1公里</w:t>
      </w:r>
      <w:r>
        <w:rPr>
          <w:rFonts w:hint="eastAsia" w:ascii="仿宋" w:hAnsi="仿宋" w:eastAsia="仿宋" w:cs="仿宋"/>
          <w:b w:val="0"/>
          <w:bCs/>
          <w:color w:val="000000" w:themeColor="text1"/>
          <w:sz w:val="32"/>
          <w:szCs w:val="32"/>
          <w:lang w:val="en-US"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下坊埔村文化活动中心配套设施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面前地坪硬底化等</w:t>
      </w:r>
      <w:r>
        <w:rPr>
          <w:rFonts w:hint="eastAsia" w:ascii="仿宋" w:hAnsi="仿宋" w:eastAsia="仿宋" w:cs="仿宋"/>
          <w:b w:val="0"/>
          <w:bCs/>
          <w:sz w:val="32"/>
          <w:szCs w:val="32"/>
        </w:rPr>
        <w:t>建设</w:t>
      </w:r>
      <w:r>
        <w:rPr>
          <w:rFonts w:hint="eastAsia" w:ascii="仿宋" w:hAnsi="仿宋" w:eastAsia="仿宋" w:cs="仿宋"/>
          <w:b w:val="0"/>
          <w:bCs/>
          <w:sz w:val="32"/>
          <w:szCs w:val="32"/>
          <w:lang w:val="en-US" w:eastAsia="zh-CN"/>
        </w:rPr>
        <w:t>目标</w:t>
      </w:r>
      <w:r>
        <w:rPr>
          <w:rFonts w:hint="eastAsia" w:ascii="仿宋" w:hAnsi="仿宋" w:eastAsia="仿宋" w:cs="仿宋"/>
          <w:b w:val="0"/>
          <w:bCs/>
          <w:color w:val="000000" w:themeColor="text1"/>
          <w:sz w:val="32"/>
          <w:szCs w:val="32"/>
          <w14:textFill>
            <w14:solidFill>
              <w14:schemeClr w14:val="tx1"/>
            </w14:solidFill>
          </w14:textFill>
        </w:rPr>
        <w:t>。</w:t>
      </w:r>
    </w:p>
    <w:p w14:paraId="6DF3C169">
      <w:pPr>
        <w:pStyle w:val="2"/>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16.其他水利项目，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其他水利项目</w:t>
      </w:r>
      <w:r>
        <w:rPr>
          <w:rFonts w:hint="eastAsia" w:ascii="仿宋_GB2312" w:hAnsi="仿宋_GB2312" w:eastAsia="仿宋_GB2312" w:cs="仿宋_GB2312"/>
          <w:b w:val="0"/>
          <w:bCs w:val="0"/>
          <w:sz w:val="32"/>
          <w:szCs w:val="32"/>
          <w:highlight w:val="none"/>
          <w:lang w:val="en-US" w:eastAsia="zh-CN"/>
        </w:rPr>
        <w:t>”1372万元，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val="en-US" w:eastAsia="zh-CN"/>
          <w14:textFill>
            <w14:solidFill>
              <w14:schemeClr w14:val="tx1"/>
            </w14:solidFill>
          </w14:textFill>
        </w:rPr>
        <w:t>一是完成了69宗小型水库安全鉴定工作；二是完成了27宗小型水库安全运行管理标准化建设工作；三是完成了总长835米的老溪迹河道整治工程。</w:t>
      </w:r>
    </w:p>
    <w:p w14:paraId="11FA112B">
      <w:pPr>
        <w:spacing w:line="520" w:lineRule="exact"/>
        <w:ind w:firstLine="640"/>
        <w:jc w:val="both"/>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17．基本农田保护项目，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基本农田保护项目</w:t>
      </w:r>
      <w:r>
        <w:rPr>
          <w:rFonts w:hint="eastAsia" w:ascii="仿宋_GB2312" w:hAnsi="仿宋_GB2312" w:eastAsia="仿宋_GB2312" w:cs="仿宋_GB2312"/>
          <w:b w:val="0"/>
          <w:bCs w:val="0"/>
          <w:sz w:val="32"/>
          <w:szCs w:val="32"/>
          <w:highlight w:val="none"/>
          <w:lang w:val="en-US" w:eastAsia="zh-CN"/>
        </w:rPr>
        <w:t>”682.593万元，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sz w:val="32"/>
          <w:szCs w:val="32"/>
          <w:lang w:val="en-US" w:eastAsia="zh-CN"/>
        </w:rPr>
        <w:t>项目实施后增加农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13B900E5">
      <w:pPr>
        <w:pStyle w:val="4"/>
        <w:ind w:left="0" w:leftChars="0" w:firstLine="0" w:firstLineChars="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　　18.</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四好农村路</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养护，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b w:val="0"/>
          <w:bCs w:val="0"/>
          <w:sz w:val="32"/>
          <w:szCs w:val="32"/>
          <w:lang w:val="en-US" w:eastAsia="zh-CN"/>
        </w:rPr>
        <w:t>四好农村路</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养护</w:t>
      </w:r>
      <w:bookmarkStart w:id="0" w:name="_GoBack"/>
      <w:bookmarkEnd w:id="0"/>
      <w:r>
        <w:rPr>
          <w:rFonts w:hint="eastAsia" w:ascii="仿宋_GB2312" w:hAnsi="仿宋_GB2312" w:eastAsia="仿宋_GB2312" w:cs="仿宋_GB2312"/>
          <w:b w:val="0"/>
          <w:bCs w:val="0"/>
          <w:sz w:val="32"/>
          <w:szCs w:val="32"/>
          <w:highlight w:val="none"/>
          <w:lang w:val="en-US" w:eastAsia="zh-CN"/>
        </w:rPr>
        <w:t>787.19万元，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农村公路列养率达到</w:t>
      </w:r>
      <w:r>
        <w:rPr>
          <w:rFonts w:hint="eastAsia" w:ascii="仿宋" w:hAnsi="仿宋" w:eastAsia="仿宋" w:cs="仿宋"/>
          <w:b w:val="0"/>
          <w:bCs/>
          <w:color w:val="000000" w:themeColor="text1"/>
          <w:sz w:val="32"/>
          <w:szCs w:val="32"/>
          <w:lang w:val="en-US" w:eastAsia="zh-CN"/>
          <w14:textFill>
            <w14:solidFill>
              <w14:schemeClr w14:val="tx1"/>
            </w14:solidFill>
          </w14:textFill>
        </w:rPr>
        <w:t>100%，方便当地人民群众出行。</w:t>
      </w:r>
    </w:p>
    <w:p w14:paraId="341BD854">
      <w:pPr>
        <w:pStyle w:val="4"/>
        <w:ind w:left="0" w:leftChars="0" w:firstLine="646" w:firstLineChars="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19.厕所革命－乡村旅游厕所，</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厕所革命－乡村旅游厕所</w:t>
      </w:r>
      <w:r>
        <w:rPr>
          <w:rFonts w:hint="eastAsia" w:ascii="仿宋_GB2312" w:hAnsi="仿宋_GB2312" w:eastAsia="仿宋_GB2312" w:cs="仿宋_GB2312"/>
          <w:b w:val="0"/>
          <w:bCs w:val="0"/>
          <w:sz w:val="32"/>
          <w:szCs w:val="32"/>
          <w:highlight w:val="none"/>
          <w:lang w:val="en-US" w:eastAsia="zh-CN"/>
        </w:rPr>
        <w:t>”50万元，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进一步鼓励和扶持乡村旅游厕所高标准建设，提高公共服务，人民群众的出行提供便利。</w:t>
      </w:r>
    </w:p>
    <w:p w14:paraId="595C681F">
      <w:pPr>
        <w:ind w:firstLine="640" w:firstLineChars="200"/>
        <w:rPr>
          <w:rFonts w:hint="eastAsia" w:ascii="仿宋_GB2312" w:hAnsi="仿宋_GB2312" w:eastAsia="仿宋_GB2312" w:cs="仿宋_GB2312"/>
          <w:b w:val="0"/>
          <w:bCs w:val="0"/>
          <w:color w:val="FF0000"/>
          <w:sz w:val="32"/>
          <w:szCs w:val="32"/>
          <w:highlight w:val="none"/>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20.农村生活垃圾处理，</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农村生活垃圾处理</w:t>
      </w:r>
      <w:r>
        <w:rPr>
          <w:rFonts w:hint="eastAsia" w:ascii="仿宋_GB2312" w:hAnsi="仿宋_GB2312" w:eastAsia="仿宋_GB2312" w:cs="仿宋_GB2312"/>
          <w:b w:val="0"/>
          <w:bCs w:val="0"/>
          <w:sz w:val="32"/>
          <w:szCs w:val="32"/>
          <w:highlight w:val="none"/>
          <w:lang w:val="en-US" w:eastAsia="zh-CN"/>
        </w:rPr>
        <w:t>”144.17万元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color w:val="auto"/>
          <w:sz w:val="32"/>
          <w:szCs w:val="32"/>
          <w:highlight w:val="none"/>
          <w:lang w:val="en-US" w:eastAsia="zh-CN"/>
        </w:rPr>
        <w:t>项目主要对</w:t>
      </w:r>
      <w:r>
        <w:rPr>
          <w:rFonts w:hint="eastAsia" w:ascii="仿宋_GB2312" w:hAnsi="仿宋_GB2312" w:eastAsia="仿宋_GB2312" w:cs="仿宋_GB2312"/>
          <w:b w:val="0"/>
          <w:bCs w:val="0"/>
          <w:sz w:val="32"/>
          <w:szCs w:val="32"/>
          <w:highlight w:val="none"/>
          <w:u w:val="none"/>
          <w:lang w:val="en-US" w:eastAsia="zh-CN"/>
        </w:rPr>
        <w:t>河婆街道、棉湖镇、五经富镇三个中心镇购置垃圾分类收集设备，购置垃圾分类亭163座，垃圾分类果皮箱326只，</w:t>
      </w:r>
      <w:r>
        <w:rPr>
          <w:rFonts w:hint="eastAsia" w:ascii="仿宋_GB2312" w:eastAsia="仿宋_GB2312"/>
          <w:sz w:val="32"/>
          <w:szCs w:val="32"/>
          <w:u w:val="none"/>
          <w:lang w:val="en-US" w:eastAsia="zh-CN"/>
        </w:rPr>
        <w:t>进一步推进我县生活垃圾分类管理工作</w:t>
      </w:r>
      <w:r>
        <w:rPr>
          <w:rFonts w:hint="eastAsia" w:ascii="仿宋_GB2312" w:eastAsia="仿宋_GB2312"/>
          <w:sz w:val="32"/>
          <w:szCs w:val="32"/>
          <w:u w:val="none"/>
          <w:lang w:eastAsia="zh-CN"/>
        </w:rPr>
        <w:t>。</w:t>
      </w:r>
    </w:p>
    <w:p w14:paraId="405E2C37">
      <w:pPr>
        <w:pStyle w:val="4"/>
        <w:ind w:left="0" w:leftChars="0" w:firstLine="646" w:firstLineChars="0"/>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21.农村生活污水处理，</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b w:val="0"/>
          <w:bCs w:val="0"/>
          <w:color w:val="auto"/>
          <w:sz w:val="32"/>
          <w:szCs w:val="32"/>
          <w:highlight w:val="none"/>
          <w:lang w:val="en-US" w:eastAsia="zh-CN"/>
        </w:rPr>
        <w:t>农村生活污水处理</w:t>
      </w:r>
      <w:r>
        <w:rPr>
          <w:rFonts w:hint="eastAsia" w:ascii="仿宋_GB2312" w:hAnsi="仿宋_GB2312" w:eastAsia="仿宋_GB2312" w:cs="仿宋_GB2312"/>
          <w:b w:val="0"/>
          <w:bCs w:val="0"/>
          <w:sz w:val="32"/>
          <w:szCs w:val="32"/>
          <w:highlight w:val="none"/>
          <w:lang w:val="en-US" w:eastAsia="zh-CN"/>
        </w:rPr>
        <w:t>”3973.38万元，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sz w:val="32"/>
          <w:szCs w:val="32"/>
          <w:highlight w:val="none"/>
          <w:u w:val="none"/>
          <w:lang w:val="en-US" w:eastAsia="zh-CN"/>
        </w:rPr>
        <w:t>实施59座农村污水处理站建设，总日处理能力约8445吨/日，进一步完善我县农村生活污水治理水平，促进人居环境改善，目前已全部建成正在试运营。</w:t>
      </w:r>
    </w:p>
    <w:p w14:paraId="6977B83C">
      <w:pPr>
        <w:pStyle w:val="4"/>
        <w:ind w:left="0" w:leftChars="0" w:firstLine="646" w:firstLineChars="0"/>
        <w:rPr>
          <w:rFonts w:hint="default" w:ascii="仿宋" w:hAnsi="仿宋" w:eastAsia="仿宋" w:cs="仿宋"/>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22.其他林业项目，2021年我县安排“其他林业项目”133万元，</w:t>
      </w:r>
      <w:r>
        <w:rPr>
          <w:rFonts w:hint="eastAsia" w:ascii="仿宋" w:hAnsi="仿宋" w:eastAsia="仿宋" w:cs="仿宋"/>
          <w:b w:val="0"/>
          <w:bCs/>
          <w:color w:val="auto"/>
          <w:sz w:val="32"/>
          <w:szCs w:val="32"/>
        </w:rPr>
        <w:t>共实施</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个项目，已完工项目</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w:t>
      </w:r>
      <w:r>
        <w:rPr>
          <w:rFonts w:hint="eastAsia" w:ascii="仿宋" w:hAnsi="仿宋" w:eastAsia="仿宋" w:cs="仿宋"/>
          <w:b w:val="0"/>
          <w:bCs/>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为我县森林消防专业队配备专业的农村救灾应急设备，保护全县森林资源，提高森林消防专业队农村救灾应急能力，保障人民群众的生命财产安全</w:t>
      </w:r>
      <w:r>
        <w:rPr>
          <w:rFonts w:hint="eastAsia" w:ascii="仿宋" w:hAnsi="仿宋" w:eastAsia="仿宋" w:cs="仿宋"/>
          <w:b w:val="0"/>
          <w:bCs/>
          <w:color w:val="auto"/>
          <w:sz w:val="32"/>
          <w:szCs w:val="32"/>
        </w:rPr>
        <w:t>。</w:t>
      </w:r>
    </w:p>
    <w:p w14:paraId="557D5C97">
      <w:pPr>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　（三）考核工作及大事要事绩效目标完成情况分析。</w:t>
      </w:r>
    </w:p>
    <w:p w14:paraId="1A6ABEBA">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粮食安全责任制：粮食播种面积44.68万亩，达到44.31万亩目标值；粮食总产量17.65万吨，未达到17.67万吨目标值；水稻耕种收综合机械化率74.39%，达到74.39%目标值；农业主推技术到位率96%，达到95%目标值；高素质农民培育满意度97%，达到95%目标值；农作物重大病虫害不暴发成灾，重大植物疫情不恶性蔓延，其中水稻损失率1.5%；红火蚁4级至5级发生面积占总发生面积的1.2%。，达到水稻病虫危害损失率5%以内；红火蚁4级至5级发生面积控制在总发生面积的2.5%以下目标值。</w:t>
      </w:r>
    </w:p>
    <w:p w14:paraId="11A4672C">
      <w:pPr>
        <w:ind w:firstLine="640"/>
        <w:jc w:val="left"/>
        <w:rPr>
          <w:rFonts w:hint="eastAsia"/>
          <w:lang w:val="en-US" w:eastAsia="zh-CN"/>
        </w:rPr>
      </w:pPr>
      <w:r>
        <w:rPr>
          <w:rFonts w:hint="eastAsia" w:ascii="仿宋_GB2312" w:hAnsi="仿宋_GB2312" w:eastAsia="仿宋_GB2312" w:cs="仿宋_GB2312"/>
          <w:b w:val="0"/>
          <w:bCs w:val="0"/>
          <w:color w:val="auto"/>
          <w:sz w:val="32"/>
          <w:szCs w:val="32"/>
          <w:lang w:val="en-US" w:eastAsia="zh-CN"/>
        </w:rPr>
        <w:t>2、生猪稳产保供：生猪存栏量20.34万头。达到16.2万头目标值。</w:t>
      </w:r>
    </w:p>
    <w:p w14:paraId="43873D09">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保障农产品质量安全：农产品质量安全风险监测样本量2883次，达到2800次目标值；农产品质量安全监督抽查样品量1307次，达到1300次目标值；不发生重大农产品质量安全事故；动物强制扑杀补助经费发放100%。达到100%目标值；完成率重大动物疫情依法处置率100%。达到100%目标值；不发生大规模随意抛弃病死猪事件，达到目标值。</w:t>
      </w:r>
    </w:p>
    <w:p w14:paraId="2E4FEF46">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进农田建设：新建高标准农田面积0.5万亩，达到0.5万亩目标值，涉及棉湖镇、凤江镇和坪上镇3个镇。通过高标准农田建设，达到了“路相通、渠相连、旱能灌、涝能排”的要求，使农田具有较高的技术承载力和抗御自然灾害的能力，为提高土地产出率与资源利用率创新粮食生产技术体系、提高农业生产机械化、标准化和产业化水平创造条件。</w:t>
      </w:r>
    </w:p>
    <w:p w14:paraId="4D846FA8">
      <w:pPr>
        <w:ind w:firstLine="640"/>
        <w:jc w:val="left"/>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5、农村人居环境整治：建成具有岭南特色乡村风貌示范带数量1个，达到1个目标值；农村无害化卫生户厕覆盖率100%。达到100%目标值；建立农村厕所革命长效管护机制；</w:t>
      </w:r>
      <w:r>
        <w:rPr>
          <w:rFonts w:hint="eastAsia" w:ascii="仿宋_GB2312" w:hAnsi="仿宋_GB2312" w:eastAsia="仿宋_GB2312" w:cs="仿宋_GB2312"/>
          <w:b w:val="0"/>
          <w:bCs w:val="0"/>
          <w:color w:val="auto"/>
          <w:sz w:val="32"/>
          <w:szCs w:val="32"/>
          <w:u w:val="none"/>
          <w:lang w:val="en-US" w:eastAsia="zh-CN"/>
        </w:rPr>
        <w:t>建成农村污水处理站59座，新增污水处理能力8445吨/日，有效提升农村污水治理水平，填补农村人居环境改善短板。</w:t>
      </w:r>
    </w:p>
    <w:p w14:paraId="5FD977F7">
      <w:pPr>
        <w:ind w:firstLine="640" w:firstLineChars="200"/>
        <w:rPr>
          <w:rFonts w:hint="eastAsia" w:ascii="仿宋" w:hAnsi="仿宋" w:eastAsia="仿宋" w:cs="仿宋"/>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 w:hAnsi="仿宋" w:eastAsia="仿宋" w:cs="仿宋"/>
          <w:color w:val="000000" w:themeColor="text1"/>
          <w:sz w:val="32"/>
          <w:szCs w:val="32"/>
          <w:lang w:val="en-US" w:eastAsia="zh-CN"/>
          <w14:textFill>
            <w14:solidFill>
              <w14:schemeClr w14:val="tx1"/>
            </w14:solidFill>
          </w14:textFill>
        </w:rPr>
        <w:t>全面推行河长制湖长制</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碧道建设长度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为5.1公里，实际完成值5.1公里；河湖管护长度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为200公里，实际完成值200公</w:t>
      </w:r>
      <w:r>
        <w:rPr>
          <w:rFonts w:hint="eastAsia" w:ascii="仿宋" w:hAnsi="仿宋" w:eastAsia="仿宋" w:cs="仿宋"/>
          <w:color w:val="auto"/>
          <w:sz w:val="32"/>
          <w:szCs w:val="32"/>
          <w:lang w:val="en-US" w:eastAsia="zh-CN"/>
        </w:rPr>
        <w:t>里。</w:t>
      </w:r>
    </w:p>
    <w:p w14:paraId="240E849E">
      <w:pPr>
        <w:pStyle w:val="2"/>
        <w:rPr>
          <w:rFonts w:hint="eastAsia" w:ascii="仿宋" w:hAnsi="仿宋" w:eastAsia="仿宋" w:cs="仿宋"/>
          <w:b w:val="0"/>
          <w:bCs/>
          <w:color w:val="FF0000"/>
          <w:sz w:val="32"/>
          <w:szCs w:val="32"/>
          <w:lang w:val="en-US" w:eastAsia="zh-CN"/>
        </w:rPr>
      </w:pPr>
      <w:r>
        <w:rPr>
          <w:rFonts w:hint="eastAsia" w:ascii="仿宋" w:hAnsi="仿宋" w:eastAsia="仿宋" w:cs="仿宋"/>
          <w:b w:val="0"/>
          <w:bCs/>
          <w:color w:val="FF0000"/>
          <w:sz w:val="32"/>
          <w:szCs w:val="32"/>
          <w:lang w:val="en-US" w:eastAsia="zh-CN"/>
        </w:rPr>
        <w:t>　</w:t>
      </w:r>
      <w:r>
        <w:rPr>
          <w:rFonts w:hint="eastAsia" w:ascii="仿宋" w:hAnsi="仿宋" w:eastAsia="仿宋" w:cs="仿宋"/>
          <w:b w:val="0"/>
          <w:bCs/>
          <w:color w:val="auto"/>
          <w:sz w:val="32"/>
          <w:szCs w:val="32"/>
          <w:lang w:val="en-US" w:eastAsia="zh-CN"/>
        </w:rPr>
        <w:t>7</w:t>
      </w:r>
      <w:r>
        <w:rPr>
          <w:rFonts w:hint="eastAsia" w:ascii="仿宋" w:hAnsi="仿宋" w:eastAsia="仿宋" w:cs="仿宋"/>
          <w:color w:val="auto"/>
          <w:sz w:val="32"/>
          <w:szCs w:val="32"/>
          <w:lang w:val="en-US" w:eastAsia="zh-CN"/>
        </w:rPr>
        <w:t>.</w:t>
      </w:r>
      <w:r>
        <w:rPr>
          <w:rFonts w:hint="eastAsia" w:ascii="仿宋" w:hAnsi="仿宋" w:eastAsia="仿宋" w:cs="仿宋"/>
          <w:b w:val="0"/>
          <w:bCs/>
          <w:color w:val="auto"/>
          <w:sz w:val="32"/>
          <w:szCs w:val="32"/>
          <w:lang w:val="en-US" w:eastAsia="zh-CN"/>
        </w:rPr>
        <w:t>落</w:t>
      </w:r>
      <w:r>
        <w:rPr>
          <w:rFonts w:hint="eastAsia" w:ascii="仿宋" w:hAnsi="仿宋" w:eastAsia="仿宋" w:cs="仿宋"/>
          <w:b w:val="0"/>
          <w:bCs/>
          <w:color w:val="000000" w:themeColor="text1"/>
          <w:sz w:val="32"/>
          <w:szCs w:val="32"/>
          <w:lang w:val="en-US" w:eastAsia="zh-CN"/>
          <w14:textFill>
            <w14:solidFill>
              <w14:schemeClr w14:val="tx1"/>
            </w14:solidFill>
          </w14:textFill>
        </w:rPr>
        <w:t>实最严格水资源管理制度</w:t>
      </w:r>
      <w:r>
        <w:rPr>
          <w:rFonts w:hint="eastAsia" w:ascii="仿宋" w:hAnsi="仿宋" w:eastAsia="仿宋" w:cs="仿宋"/>
          <w:b w:val="0"/>
          <w:bCs/>
          <w:color w:val="000000" w:themeColor="text1"/>
          <w:sz w:val="32"/>
          <w:szCs w:val="32"/>
          <w14:textFill>
            <w14:solidFill>
              <w14:schemeClr w14:val="tx1"/>
            </w14:solidFill>
          </w14:textFill>
        </w:rPr>
        <w:t>考核</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color w:val="000000" w:themeColor="text1"/>
          <w:sz w:val="32"/>
          <w:szCs w:val="32"/>
          <w14:textFill>
            <w14:solidFill>
              <w14:schemeClr w14:val="tx1"/>
            </w14:solidFill>
          </w14:textFill>
        </w:rPr>
        <w:t>目标值</w:t>
      </w:r>
      <w:r>
        <w:rPr>
          <w:rFonts w:hint="eastAsia" w:ascii="仿宋" w:hAnsi="仿宋" w:eastAsia="仿宋" w:cs="仿宋"/>
          <w:b w:val="0"/>
          <w:bCs/>
          <w:color w:val="000000" w:themeColor="text1"/>
          <w:sz w:val="32"/>
          <w:szCs w:val="32"/>
          <w:lang w:val="en-US" w:eastAsia="zh-CN"/>
          <w14:textFill>
            <w14:solidFill>
              <w14:schemeClr w14:val="tx1"/>
            </w14:solidFill>
          </w14:textFill>
        </w:rPr>
        <w:t>为2.855亿立方米，实际完成值为2.855亿立方米</w:t>
      </w:r>
      <w:r>
        <w:rPr>
          <w:rFonts w:hint="eastAsia" w:ascii="仿宋" w:hAnsi="仿宋" w:eastAsia="仿宋" w:cs="仿宋"/>
          <w:b w:val="0"/>
          <w:bCs/>
          <w:color w:val="auto"/>
          <w:sz w:val="32"/>
          <w:szCs w:val="32"/>
          <w:lang w:val="en-US" w:eastAsia="zh-CN"/>
        </w:rPr>
        <w:t>。</w:t>
      </w:r>
    </w:p>
    <w:p w14:paraId="4A4ACD31">
      <w:pPr>
        <w:spacing w:line="360" w:lineRule="auto"/>
        <w:ind w:firstLine="640" w:firstLineChars="200"/>
        <w:rPr>
          <w:rFonts w:hint="eastAsia" w:ascii="仿宋" w:hAnsi="仿宋" w:eastAsia="仿宋" w:cs="仿宋"/>
          <w:bCs/>
          <w:sz w:val="32"/>
          <w:szCs w:val="32"/>
        </w:rPr>
      </w:pPr>
      <w:r>
        <w:rPr>
          <w:rFonts w:hint="eastAsia" w:ascii="仿宋" w:hAnsi="仿宋" w:eastAsia="仿宋"/>
          <w:sz w:val="32"/>
          <w:szCs w:val="32"/>
          <w:lang w:val="en-US" w:eastAsia="zh-CN"/>
        </w:rPr>
        <w:t>8.林业有害生物防控，</w:t>
      </w:r>
      <w:r>
        <w:rPr>
          <w:rFonts w:hint="eastAsia" w:ascii="仿宋" w:hAnsi="仿宋" w:eastAsia="仿宋"/>
          <w:sz w:val="32"/>
          <w:szCs w:val="32"/>
        </w:rPr>
        <w:t>完成林业有害生物防控面积1000亩，林业有害生物成灾率控制在4‰以下，无公害防治率达到88%以</w:t>
      </w:r>
      <w:r>
        <w:rPr>
          <w:rFonts w:hint="eastAsia" w:ascii="仿宋" w:hAnsi="仿宋" w:eastAsia="仿宋" w:cs="仿宋"/>
          <w:bCs/>
          <w:sz w:val="32"/>
          <w:szCs w:val="32"/>
        </w:rPr>
        <w:t>上。项目已拨付全部资金</w:t>
      </w:r>
      <w:r>
        <w:rPr>
          <w:rFonts w:hint="eastAsia" w:ascii="仿宋" w:hAnsi="仿宋" w:eastAsia="仿宋"/>
          <w:sz w:val="32"/>
          <w:szCs w:val="32"/>
        </w:rPr>
        <w:t>19.99万元</w:t>
      </w:r>
      <w:r>
        <w:rPr>
          <w:rFonts w:hint="eastAsia" w:ascii="仿宋" w:hAnsi="仿宋" w:eastAsia="仿宋" w:cs="仿宋"/>
          <w:bCs/>
          <w:sz w:val="32"/>
          <w:szCs w:val="32"/>
        </w:rPr>
        <w:t>。</w:t>
      </w:r>
    </w:p>
    <w:p w14:paraId="372F090F">
      <w:pPr>
        <w:spacing w:line="360" w:lineRule="auto"/>
        <w:ind w:firstLine="640" w:firstLineChars="200"/>
        <w:rPr>
          <w:rFonts w:hint="eastAsia" w:ascii="仿宋" w:hAnsi="仿宋" w:eastAsia="仿宋"/>
          <w:sz w:val="32"/>
          <w:szCs w:val="32"/>
        </w:rPr>
      </w:pPr>
      <w:r>
        <w:rPr>
          <w:rFonts w:hint="eastAsia" w:ascii="仿宋" w:hAnsi="仿宋" w:eastAsia="仿宋" w:cs="仿宋"/>
          <w:b w:val="0"/>
          <w:bCs w:val="0"/>
          <w:sz w:val="32"/>
          <w:szCs w:val="32"/>
          <w:lang w:val="en-US" w:eastAsia="zh-CN"/>
        </w:rPr>
        <w:t>9.造林及抚育，</w:t>
      </w:r>
      <w:r>
        <w:rPr>
          <w:rFonts w:hint="eastAsia" w:ascii="仿宋" w:hAnsi="仿宋" w:eastAsia="仿宋"/>
          <w:sz w:val="32"/>
          <w:szCs w:val="32"/>
          <w:lang w:eastAsia="zh-CN"/>
        </w:rPr>
        <w:t>造林</w:t>
      </w:r>
      <w:r>
        <w:rPr>
          <w:rFonts w:hint="eastAsia" w:ascii="仿宋" w:hAnsi="仿宋" w:eastAsia="仿宋"/>
          <w:sz w:val="32"/>
          <w:szCs w:val="32"/>
        </w:rPr>
        <w:t>项目由荷木、山杜英、红锥、枫香、马占相思等多个树种组成，多树种进行混交造林，改善了植被群落的层次结构，形成混交林，既增加有林地面积，又在一定程度上提高林木本身系统的抗病和调节的平衡能力，从而降低了森林病虫害防治的成本，同时也提高了森林生态系统的经济价值。此外提供了就业职位，带动林农增收</w:t>
      </w:r>
      <w:r>
        <w:rPr>
          <w:rFonts w:hint="eastAsia" w:ascii="仿宋" w:hAnsi="仿宋" w:eastAsia="仿宋"/>
          <w:sz w:val="32"/>
          <w:szCs w:val="32"/>
          <w:lang w:eastAsia="zh-CN"/>
        </w:rPr>
        <w:t>；</w:t>
      </w:r>
      <w:r>
        <w:rPr>
          <w:rFonts w:hint="eastAsia" w:ascii="仿宋" w:hAnsi="仿宋" w:eastAsia="仿宋"/>
          <w:sz w:val="32"/>
          <w:szCs w:val="32"/>
        </w:rPr>
        <w:t>森林抚育建设</w:t>
      </w:r>
      <w:r>
        <w:rPr>
          <w:rFonts w:hint="eastAsia" w:ascii="仿宋" w:hAnsi="仿宋" w:eastAsia="仿宋"/>
          <w:sz w:val="32"/>
          <w:szCs w:val="32"/>
          <w:lang w:eastAsia="zh-CN"/>
        </w:rPr>
        <w:t>项目</w:t>
      </w:r>
      <w:r>
        <w:rPr>
          <w:rFonts w:hint="eastAsia" w:ascii="仿宋" w:hAnsi="仿宋" w:eastAsia="仿宋"/>
          <w:sz w:val="32"/>
          <w:szCs w:val="32"/>
        </w:rPr>
        <w:t>有效地</w:t>
      </w:r>
      <w:r>
        <w:rPr>
          <w:rFonts w:hint="eastAsia" w:ascii="仿宋" w:hAnsi="仿宋" w:eastAsia="仿宋" w:cs="宋体"/>
          <w:bCs/>
          <w:kern w:val="0"/>
          <w:sz w:val="32"/>
          <w:szCs w:val="32"/>
        </w:rPr>
        <w:t>改善林木生长状况，</w:t>
      </w:r>
      <w:r>
        <w:rPr>
          <w:rFonts w:hint="eastAsia" w:ascii="仿宋" w:hAnsi="仿宋" w:eastAsia="仿宋"/>
          <w:sz w:val="32"/>
          <w:szCs w:val="32"/>
        </w:rPr>
        <w:t>促进了林木的生长</w:t>
      </w:r>
      <w:r>
        <w:rPr>
          <w:rFonts w:hint="eastAsia" w:ascii="仿宋" w:hAnsi="仿宋" w:eastAsia="仿宋" w:cs="宋体"/>
          <w:bCs/>
          <w:kern w:val="0"/>
          <w:sz w:val="32"/>
          <w:szCs w:val="32"/>
        </w:rPr>
        <w:t>，使单位面积上森林资源蓄积量得到提高，同时</w:t>
      </w:r>
      <w:r>
        <w:rPr>
          <w:rFonts w:hint="eastAsia" w:ascii="仿宋" w:hAnsi="仿宋" w:eastAsia="仿宋"/>
          <w:sz w:val="32"/>
          <w:szCs w:val="32"/>
        </w:rPr>
        <w:t>促进了森林的稳定性和生态功能的提高，提升了森林碳汇功能。</w:t>
      </w:r>
    </w:p>
    <w:p w14:paraId="3A76EA61">
      <w:pPr>
        <w:pStyle w:val="2"/>
        <w:rPr>
          <w:rFonts w:hint="eastAsia" w:ascii="仿宋" w:hAnsi="仿宋" w:eastAsia="仿宋" w:cs="宋体"/>
          <w:b w:val="0"/>
          <w:bCs/>
          <w:sz w:val="32"/>
          <w:szCs w:val="32"/>
        </w:rPr>
      </w:pPr>
      <w:r>
        <w:rPr>
          <w:rFonts w:hint="eastAsia" w:ascii="仿宋" w:hAnsi="仿宋" w:eastAsia="仿宋"/>
          <w:sz w:val="32"/>
          <w:szCs w:val="32"/>
          <w:lang w:eastAsia="zh-CN"/>
        </w:rPr>
        <w:t>　</w:t>
      </w:r>
      <w:r>
        <w:rPr>
          <w:rFonts w:hint="eastAsia" w:ascii="仿宋" w:hAnsi="仿宋" w:eastAsia="仿宋"/>
          <w:b w:val="0"/>
          <w:bCs/>
          <w:sz w:val="32"/>
          <w:szCs w:val="32"/>
          <w:lang w:val="en-US" w:eastAsia="zh-CN"/>
        </w:rPr>
        <w:t>10.自然保护地整合优化，</w:t>
      </w:r>
      <w:r>
        <w:rPr>
          <w:rFonts w:hint="eastAsia" w:ascii="仿宋" w:hAnsi="仿宋" w:eastAsia="仿宋" w:cs="宋体"/>
          <w:b w:val="0"/>
          <w:bCs/>
          <w:sz w:val="32"/>
          <w:szCs w:val="32"/>
        </w:rPr>
        <w:t>实施自然保护优化整合，有效地加强了森林资源综合性保护，有利于生物多样性可持续发展，对巩固和维护森林生态安全具有积极作用。</w:t>
      </w:r>
    </w:p>
    <w:p w14:paraId="60B954F7">
      <w:pPr>
        <w:pStyle w:val="2"/>
        <w:rPr>
          <w:rFonts w:hint="default" w:ascii="仿宋_GB2312" w:hAnsi="仿宋_GB2312" w:eastAsia="仿宋_GB2312" w:cs="仿宋_GB2312"/>
          <w:b w:val="0"/>
          <w:bCs w:val="0"/>
          <w:color w:val="auto"/>
          <w:sz w:val="32"/>
          <w:szCs w:val="32"/>
          <w:lang w:val="en-US" w:eastAsia="zh-CN"/>
        </w:rPr>
      </w:pPr>
      <w:r>
        <w:rPr>
          <w:rFonts w:hint="eastAsia" w:ascii="仿宋" w:hAnsi="仿宋" w:eastAsia="仿宋" w:cs="宋体"/>
          <w:b w:val="0"/>
          <w:bCs/>
          <w:sz w:val="32"/>
          <w:szCs w:val="32"/>
          <w:lang w:val="en-US" w:eastAsia="zh-CN"/>
        </w:rPr>
        <w:t>　11.永久基本农田保护，</w:t>
      </w:r>
      <w:r>
        <w:rPr>
          <w:rFonts w:hint="eastAsia" w:ascii="仿宋_GB2312" w:hAnsi="仿宋_GB2312" w:eastAsia="仿宋_GB2312" w:cs="仿宋_GB2312"/>
          <w:b w:val="0"/>
          <w:bCs w:val="0"/>
          <w:sz w:val="32"/>
          <w:szCs w:val="32"/>
          <w:lang w:val="en-US" w:eastAsia="zh-CN"/>
        </w:rPr>
        <w:t>项目实施后增加农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74B1691B">
      <w:pPr>
        <w:ind w:firstLine="64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四、偏离绩效目标的原因和下一步改进措施</w:t>
      </w:r>
    </w:p>
    <w:p w14:paraId="54B2C62D">
      <w:pPr>
        <w:numPr>
          <w:ilvl w:val="0"/>
          <w:numId w:val="0"/>
        </w:numPr>
        <w:ind w:firstLine="620" w:firstLineChars="200"/>
        <w:jc w:val="left"/>
        <w:rPr>
          <w:rFonts w:hint="eastAsia"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1"/>
          <w:szCs w:val="31"/>
          <w:shd w:val="clear" w:fill="FFFFFF"/>
        </w:rPr>
        <w:t>我局在绩效目标方面目前未发生偏离。</w:t>
      </w:r>
      <w:r>
        <w:rPr>
          <w:rFonts w:hint="eastAsia" w:ascii="仿宋" w:hAnsi="仿宋" w:eastAsia="仿宋" w:cs="仿宋"/>
          <w:i w:val="0"/>
          <w:iCs w:val="0"/>
          <w:caps w:val="0"/>
          <w:color w:val="333333"/>
          <w:spacing w:val="0"/>
          <w:sz w:val="31"/>
          <w:szCs w:val="31"/>
          <w:shd w:val="clear" w:fill="FFFFFF"/>
          <w:lang w:eastAsia="zh-CN"/>
        </w:rPr>
        <w:t>部分驻镇帮镇扶村资金因</w:t>
      </w:r>
      <w:r>
        <w:rPr>
          <w:rFonts w:hint="eastAsia" w:ascii="仿宋" w:hAnsi="仿宋" w:eastAsia="仿宋" w:cs="仿宋"/>
          <w:i w:val="0"/>
          <w:iCs w:val="0"/>
          <w:caps w:val="0"/>
          <w:color w:val="333333"/>
          <w:spacing w:val="0"/>
          <w:sz w:val="32"/>
          <w:szCs w:val="32"/>
        </w:rPr>
        <w:t>暂</w:t>
      </w:r>
      <w:r>
        <w:rPr>
          <w:rFonts w:hint="eastAsia" w:ascii="仿宋" w:hAnsi="仿宋" w:eastAsia="仿宋" w:cs="仿宋"/>
          <w:i w:val="0"/>
          <w:iCs w:val="0"/>
          <w:caps w:val="0"/>
          <w:color w:val="333333"/>
          <w:spacing w:val="0"/>
          <w:sz w:val="32"/>
          <w:szCs w:val="32"/>
          <w:lang w:eastAsia="zh-CN"/>
        </w:rPr>
        <w:t>形成实际支出</w:t>
      </w:r>
      <w:r>
        <w:rPr>
          <w:rFonts w:hint="eastAsia"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县将督促</w:t>
      </w:r>
      <w:r>
        <w:rPr>
          <w:rFonts w:hint="eastAsia" w:ascii="仿宋" w:hAnsi="仿宋" w:eastAsia="仿宋" w:cs="仿宋"/>
          <w:i w:val="0"/>
          <w:iCs w:val="0"/>
          <w:caps w:val="0"/>
          <w:color w:val="333333"/>
          <w:spacing w:val="0"/>
          <w:sz w:val="32"/>
          <w:szCs w:val="32"/>
          <w:lang w:val="en-US" w:eastAsia="zh-CN"/>
        </w:rPr>
        <w:t>各项目实施单位</w:t>
      </w:r>
      <w:r>
        <w:rPr>
          <w:rFonts w:hint="eastAsia" w:ascii="仿宋" w:hAnsi="仿宋" w:eastAsia="仿宋" w:cs="仿宋"/>
          <w:i w:val="0"/>
          <w:iCs w:val="0"/>
          <w:caps w:val="0"/>
          <w:color w:val="333333"/>
          <w:spacing w:val="0"/>
          <w:sz w:val="32"/>
          <w:szCs w:val="32"/>
          <w:lang w:eastAsia="zh-CN"/>
        </w:rPr>
        <w:t>在</w:t>
      </w:r>
      <w:r>
        <w:rPr>
          <w:rFonts w:hint="eastAsia" w:ascii="仿宋" w:hAnsi="仿宋" w:eastAsia="仿宋" w:cs="仿宋"/>
          <w:i w:val="0"/>
          <w:iCs w:val="0"/>
          <w:caps w:val="0"/>
          <w:color w:val="333333"/>
          <w:spacing w:val="0"/>
          <w:sz w:val="32"/>
          <w:szCs w:val="32"/>
          <w:lang w:val="en-US" w:eastAsia="zh-CN"/>
        </w:rPr>
        <w:t>3月底前形成实际支出</w:t>
      </w:r>
      <w:r>
        <w:rPr>
          <w:rFonts w:hint="eastAsia" w:ascii="仿宋" w:hAnsi="仿宋" w:eastAsia="仿宋" w:cs="仿宋"/>
          <w:i w:val="0"/>
          <w:iCs w:val="0"/>
          <w:caps w:val="0"/>
          <w:color w:val="333333"/>
          <w:spacing w:val="0"/>
          <w:sz w:val="32"/>
          <w:szCs w:val="32"/>
        </w:rPr>
        <w:t>。</w:t>
      </w:r>
    </w:p>
    <w:p w14:paraId="4D5823D4">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五、绩效自评结果拟应用和公开情况</w:t>
      </w:r>
    </w:p>
    <w:p w14:paraId="1BA7DE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黑体" w:hAnsi="黑体" w:eastAsia="黑体" w:cs="黑体"/>
          <w:b w:val="0"/>
          <w:bCs w:val="0"/>
          <w:sz w:val="32"/>
          <w:szCs w:val="32"/>
          <w:lang w:val="en-US" w:eastAsia="zh-CN"/>
        </w:rPr>
      </w:pPr>
      <w:r>
        <w:rPr>
          <w:rFonts w:hint="eastAsia"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县</w:t>
      </w:r>
      <w:r>
        <w:rPr>
          <w:rFonts w:hint="eastAsia" w:ascii="仿宋" w:hAnsi="仿宋" w:eastAsia="仿宋" w:cs="仿宋"/>
          <w:i w:val="0"/>
          <w:iCs w:val="0"/>
          <w:caps w:val="0"/>
          <w:color w:val="333333"/>
          <w:spacing w:val="0"/>
          <w:sz w:val="32"/>
          <w:szCs w:val="32"/>
        </w:rPr>
        <w:t>根据专项绩效评定指标对各项目量化评价，自评指标得分95分。将项目支出后的实际状况与项目申报的绩效目标进行对比分析。按项目实际支出和项目申报绩效目标进行对比分析自评得分100分，所有项目均</w:t>
      </w:r>
      <w:r>
        <w:rPr>
          <w:rFonts w:hint="eastAsia" w:ascii="仿宋" w:hAnsi="仿宋" w:eastAsia="仿宋" w:cs="仿宋"/>
          <w:i w:val="0"/>
          <w:iCs w:val="0"/>
          <w:caps w:val="0"/>
          <w:color w:val="333333"/>
          <w:spacing w:val="0"/>
          <w:sz w:val="32"/>
          <w:szCs w:val="32"/>
          <w:lang w:eastAsia="zh-CN"/>
        </w:rPr>
        <w:t>与批复的区域绩效目标</w:t>
      </w:r>
      <w:r>
        <w:rPr>
          <w:rFonts w:hint="eastAsia" w:ascii="仿宋" w:hAnsi="仿宋" w:eastAsia="仿宋" w:cs="仿宋"/>
          <w:i w:val="0"/>
          <w:iCs w:val="0"/>
          <w:caps w:val="0"/>
          <w:color w:val="333333"/>
          <w:spacing w:val="0"/>
          <w:sz w:val="32"/>
          <w:szCs w:val="32"/>
        </w:rPr>
        <w:t>相符。</w:t>
      </w:r>
    </w:p>
    <w:p w14:paraId="0AEC0F28">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六、其他需要说明的问题</w:t>
      </w:r>
    </w:p>
    <w:p w14:paraId="360D91FB">
      <w:pP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lang w:eastAsia="zh-CN"/>
        </w:rPr>
        <w:t>　　</w:t>
      </w:r>
      <w:r>
        <w:rPr>
          <w:rFonts w:hint="eastAsia" w:ascii="仿宋" w:hAnsi="仿宋" w:eastAsia="仿宋" w:cs="仿宋"/>
          <w:i w:val="0"/>
          <w:iCs w:val="0"/>
          <w:caps w:val="0"/>
          <w:color w:val="333333"/>
          <w:spacing w:val="0"/>
          <w:sz w:val="32"/>
          <w:szCs w:val="32"/>
        </w:rPr>
        <w:t>通过对近</w:t>
      </w:r>
      <w:r>
        <w:rPr>
          <w:rFonts w:hint="eastAsia" w:ascii="仿宋" w:hAnsi="仿宋" w:eastAsia="仿宋" w:cs="仿宋"/>
          <w:i w:val="0"/>
          <w:iCs w:val="0"/>
          <w:caps w:val="0"/>
          <w:color w:val="333333"/>
          <w:spacing w:val="0"/>
          <w:sz w:val="32"/>
          <w:szCs w:val="32"/>
          <w:lang w:eastAsia="zh-CN"/>
        </w:rPr>
        <w:t>二</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来</w:t>
      </w:r>
      <w:r>
        <w:rPr>
          <w:rFonts w:hint="eastAsia" w:ascii="仿宋" w:hAnsi="仿宋" w:eastAsia="仿宋" w:cs="仿宋"/>
          <w:i w:val="0"/>
          <w:iCs w:val="0"/>
          <w:caps w:val="0"/>
          <w:color w:val="333333"/>
          <w:spacing w:val="0"/>
          <w:sz w:val="32"/>
          <w:szCs w:val="32"/>
        </w:rPr>
        <w:t>项目总体情况分析和自查，发现存在以下问题：项目申报不精准，从而</w:t>
      </w:r>
      <w:r>
        <w:rPr>
          <w:rFonts w:hint="eastAsia" w:ascii="仿宋" w:hAnsi="仿宋" w:eastAsia="仿宋" w:cs="仿宋"/>
          <w:i w:val="0"/>
          <w:iCs w:val="0"/>
          <w:caps w:val="0"/>
          <w:color w:val="333333"/>
          <w:spacing w:val="0"/>
          <w:sz w:val="32"/>
          <w:szCs w:val="32"/>
          <w:lang w:eastAsia="zh-CN"/>
        </w:rPr>
        <w:t>造成项目调整次数偏多</w:t>
      </w:r>
      <w:r>
        <w:rPr>
          <w:rFonts w:hint="eastAsia" w:ascii="仿宋" w:hAnsi="仿宋" w:eastAsia="仿宋" w:cs="仿宋"/>
          <w:i w:val="0"/>
          <w:iCs w:val="0"/>
          <w:caps w:val="0"/>
          <w:color w:val="333333"/>
          <w:spacing w:val="0"/>
          <w:sz w:val="32"/>
          <w:szCs w:val="32"/>
        </w:rPr>
        <w:t>。</w:t>
      </w: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E4451"/>
    <w:multiLevelType w:val="singleLevel"/>
    <w:tmpl w:val="AA2E44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823D6"/>
    <w:rsid w:val="006C2C42"/>
    <w:rsid w:val="00D65A8A"/>
    <w:rsid w:val="01C34639"/>
    <w:rsid w:val="01C679F4"/>
    <w:rsid w:val="01CC7EBE"/>
    <w:rsid w:val="01D21949"/>
    <w:rsid w:val="021B4775"/>
    <w:rsid w:val="02881E0B"/>
    <w:rsid w:val="029915D4"/>
    <w:rsid w:val="02C96EDE"/>
    <w:rsid w:val="02F93689"/>
    <w:rsid w:val="032E2649"/>
    <w:rsid w:val="035A6766"/>
    <w:rsid w:val="03CF3A69"/>
    <w:rsid w:val="04B82E0F"/>
    <w:rsid w:val="05377B18"/>
    <w:rsid w:val="057A17B3"/>
    <w:rsid w:val="05854A93"/>
    <w:rsid w:val="07D35584"/>
    <w:rsid w:val="0A1421D6"/>
    <w:rsid w:val="0A6273E5"/>
    <w:rsid w:val="0A74674D"/>
    <w:rsid w:val="0B626F71"/>
    <w:rsid w:val="0B942385"/>
    <w:rsid w:val="0C621C7F"/>
    <w:rsid w:val="0C8517E0"/>
    <w:rsid w:val="0CC634A7"/>
    <w:rsid w:val="0CEA5F50"/>
    <w:rsid w:val="0E4312DC"/>
    <w:rsid w:val="10ED3781"/>
    <w:rsid w:val="123553DF"/>
    <w:rsid w:val="12D575A9"/>
    <w:rsid w:val="130810DB"/>
    <w:rsid w:val="142C45C0"/>
    <w:rsid w:val="145A5B1A"/>
    <w:rsid w:val="15235715"/>
    <w:rsid w:val="15A703A2"/>
    <w:rsid w:val="16685F91"/>
    <w:rsid w:val="177E5132"/>
    <w:rsid w:val="193E2DCB"/>
    <w:rsid w:val="196B62B8"/>
    <w:rsid w:val="1AFD0A64"/>
    <w:rsid w:val="1BA36F23"/>
    <w:rsid w:val="1C440B9F"/>
    <w:rsid w:val="20823B39"/>
    <w:rsid w:val="20C57A93"/>
    <w:rsid w:val="210B01A8"/>
    <w:rsid w:val="212F659E"/>
    <w:rsid w:val="216C33C5"/>
    <w:rsid w:val="216F65F2"/>
    <w:rsid w:val="22644386"/>
    <w:rsid w:val="237044C9"/>
    <w:rsid w:val="23BE5B3B"/>
    <w:rsid w:val="246833F2"/>
    <w:rsid w:val="248C75F9"/>
    <w:rsid w:val="251025D8"/>
    <w:rsid w:val="25256AF7"/>
    <w:rsid w:val="253B2B50"/>
    <w:rsid w:val="26374EE9"/>
    <w:rsid w:val="26657725"/>
    <w:rsid w:val="267B3991"/>
    <w:rsid w:val="27677F2F"/>
    <w:rsid w:val="287153B7"/>
    <w:rsid w:val="295403E9"/>
    <w:rsid w:val="298658B0"/>
    <w:rsid w:val="2A2869B0"/>
    <w:rsid w:val="2A411FA0"/>
    <w:rsid w:val="2AD16F6B"/>
    <w:rsid w:val="2AF565A0"/>
    <w:rsid w:val="2B793F6C"/>
    <w:rsid w:val="2BA271EA"/>
    <w:rsid w:val="2C8A6416"/>
    <w:rsid w:val="2D9607C3"/>
    <w:rsid w:val="2EB8750D"/>
    <w:rsid w:val="2FCE3E44"/>
    <w:rsid w:val="2FD451FC"/>
    <w:rsid w:val="2FD951A4"/>
    <w:rsid w:val="3034062C"/>
    <w:rsid w:val="30AD2D30"/>
    <w:rsid w:val="30D715EB"/>
    <w:rsid w:val="3111405E"/>
    <w:rsid w:val="316B14E9"/>
    <w:rsid w:val="31B14E31"/>
    <w:rsid w:val="32950604"/>
    <w:rsid w:val="32AB3B37"/>
    <w:rsid w:val="3319549C"/>
    <w:rsid w:val="337A0108"/>
    <w:rsid w:val="34ED4BC2"/>
    <w:rsid w:val="357D41D5"/>
    <w:rsid w:val="37733392"/>
    <w:rsid w:val="37E1109A"/>
    <w:rsid w:val="37EB761E"/>
    <w:rsid w:val="37F963E3"/>
    <w:rsid w:val="3802779A"/>
    <w:rsid w:val="391B4399"/>
    <w:rsid w:val="3967171E"/>
    <w:rsid w:val="399A1E48"/>
    <w:rsid w:val="3A202798"/>
    <w:rsid w:val="3A2A4904"/>
    <w:rsid w:val="3AD4368C"/>
    <w:rsid w:val="3C553E04"/>
    <w:rsid w:val="3CC86CCC"/>
    <w:rsid w:val="3E171CB9"/>
    <w:rsid w:val="3E4C56B5"/>
    <w:rsid w:val="3EF56CD3"/>
    <w:rsid w:val="3FC823D6"/>
    <w:rsid w:val="3FCC33AD"/>
    <w:rsid w:val="40414DCB"/>
    <w:rsid w:val="417C33DE"/>
    <w:rsid w:val="4359067E"/>
    <w:rsid w:val="43C95804"/>
    <w:rsid w:val="444D3D9D"/>
    <w:rsid w:val="44BE2E8F"/>
    <w:rsid w:val="454569B0"/>
    <w:rsid w:val="459E5A0D"/>
    <w:rsid w:val="45D87F80"/>
    <w:rsid w:val="463B1919"/>
    <w:rsid w:val="4661136A"/>
    <w:rsid w:val="46906733"/>
    <w:rsid w:val="47367C80"/>
    <w:rsid w:val="47467703"/>
    <w:rsid w:val="47B46FA8"/>
    <w:rsid w:val="48524DDE"/>
    <w:rsid w:val="48C1739C"/>
    <w:rsid w:val="49555C0D"/>
    <w:rsid w:val="4A6F69D9"/>
    <w:rsid w:val="4A7336B7"/>
    <w:rsid w:val="4B133075"/>
    <w:rsid w:val="4B7C7600"/>
    <w:rsid w:val="4C235CCD"/>
    <w:rsid w:val="4CDB65A8"/>
    <w:rsid w:val="4D0F4FE7"/>
    <w:rsid w:val="4D345A44"/>
    <w:rsid w:val="4E0C3E8E"/>
    <w:rsid w:val="4ED80FF1"/>
    <w:rsid w:val="50373759"/>
    <w:rsid w:val="50C11611"/>
    <w:rsid w:val="51D81308"/>
    <w:rsid w:val="525B20AE"/>
    <w:rsid w:val="54313EDE"/>
    <w:rsid w:val="54E7663F"/>
    <w:rsid w:val="55CD188B"/>
    <w:rsid w:val="55F805D8"/>
    <w:rsid w:val="562118B8"/>
    <w:rsid w:val="567F61F6"/>
    <w:rsid w:val="56A85C56"/>
    <w:rsid w:val="56F03415"/>
    <w:rsid w:val="5A8C2C8F"/>
    <w:rsid w:val="5ACE32A8"/>
    <w:rsid w:val="5B531568"/>
    <w:rsid w:val="5B6065F6"/>
    <w:rsid w:val="5C0F6681"/>
    <w:rsid w:val="5C3E620B"/>
    <w:rsid w:val="5CBD7AB2"/>
    <w:rsid w:val="5CE0407E"/>
    <w:rsid w:val="5D895B8C"/>
    <w:rsid w:val="5D9260D6"/>
    <w:rsid w:val="5F2636B2"/>
    <w:rsid w:val="60CA251D"/>
    <w:rsid w:val="613422A7"/>
    <w:rsid w:val="61E737EC"/>
    <w:rsid w:val="61EE0BF8"/>
    <w:rsid w:val="62817571"/>
    <w:rsid w:val="63192A5C"/>
    <w:rsid w:val="635307EE"/>
    <w:rsid w:val="63622617"/>
    <w:rsid w:val="64664720"/>
    <w:rsid w:val="65D71DB9"/>
    <w:rsid w:val="662C3491"/>
    <w:rsid w:val="663177BE"/>
    <w:rsid w:val="66415276"/>
    <w:rsid w:val="66743ECC"/>
    <w:rsid w:val="66A86E60"/>
    <w:rsid w:val="671F5F6B"/>
    <w:rsid w:val="67962783"/>
    <w:rsid w:val="692C7B17"/>
    <w:rsid w:val="69394FAB"/>
    <w:rsid w:val="69490FDA"/>
    <w:rsid w:val="69C064B2"/>
    <w:rsid w:val="69FA42F4"/>
    <w:rsid w:val="6A25176F"/>
    <w:rsid w:val="6AC23F2A"/>
    <w:rsid w:val="6B944AF6"/>
    <w:rsid w:val="6C54355D"/>
    <w:rsid w:val="6DD4629B"/>
    <w:rsid w:val="6E2617B0"/>
    <w:rsid w:val="6EEC038B"/>
    <w:rsid w:val="6F1C3EBD"/>
    <w:rsid w:val="705E42EA"/>
    <w:rsid w:val="70967631"/>
    <w:rsid w:val="70AE6490"/>
    <w:rsid w:val="71BD7A27"/>
    <w:rsid w:val="71D00F1C"/>
    <w:rsid w:val="720B63C0"/>
    <w:rsid w:val="72800ED4"/>
    <w:rsid w:val="7293015B"/>
    <w:rsid w:val="729D3834"/>
    <w:rsid w:val="741C7EF7"/>
    <w:rsid w:val="75875628"/>
    <w:rsid w:val="75A373B3"/>
    <w:rsid w:val="763A5A35"/>
    <w:rsid w:val="76471CA8"/>
    <w:rsid w:val="785030F6"/>
    <w:rsid w:val="78BC1AE0"/>
    <w:rsid w:val="78D63555"/>
    <w:rsid w:val="7A241241"/>
    <w:rsid w:val="7A6D7F90"/>
    <w:rsid w:val="7AAB062B"/>
    <w:rsid w:val="7AEC5358"/>
    <w:rsid w:val="7B036785"/>
    <w:rsid w:val="7C416158"/>
    <w:rsid w:val="7CC06AAF"/>
    <w:rsid w:val="7D956862"/>
    <w:rsid w:val="7DE91BEA"/>
    <w:rsid w:val="7E0D3968"/>
    <w:rsid w:val="7EFE397D"/>
    <w:rsid w:val="7F2A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ahoma" w:hAnsi="Tahoma"/>
      <w:b/>
    </w:rPr>
  </w:style>
  <w:style w:type="paragraph" w:styleId="3">
    <w:name w:val="Body Text"/>
    <w:basedOn w:val="1"/>
    <w:qFormat/>
    <w:uiPriority w:val="0"/>
    <w:rPr>
      <w:sz w:val="32"/>
      <w:szCs w:val="32"/>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揭西县财政局</Company>
  <Pages>12</Pages>
  <Words>5345</Words>
  <Characters>6041</Characters>
  <Lines>0</Lines>
  <Paragraphs>0</Paragraphs>
  <TotalTime>0</TotalTime>
  <ScaleCrop>false</ScaleCrop>
  <LinksUpToDate>false</LinksUpToDate>
  <CharactersWithSpaces>6084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2022-03-21T03:17:00Z</dcterms:created>
  <dc:creator>admin</dc:creator>
  <cp:lastModifiedBy>壮兵</cp:lastModifiedBy>
  <cp:lastPrinted>2022-03-28T07:43:00Z</cp:lastPrinted>
  <dcterms:modified xsi:type="dcterms:W3CDTF">2025-08-06T02:11:16Z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98637C1A40A74B0FA54E91CC3375CD92_13</vt:lpwstr>
  </property>
  <property fmtid="{D5CDD505-2E9C-101B-9397-08002B2CF9AE}" pid="4" name="KSOTemplateDocerSaveRecord">
    <vt:lpwstr>eyJoZGlkIjoiODE5OGZmNGRlNTAyZWYzZTVlMDY1MGIxZDZjM2I3MjciLCJ1c2VySWQiOiIxMDM3ODg1OTI3In0=</vt:lpwstr>
  </property>
</Properties>
</file>