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both"/>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附件2</w:t>
      </w:r>
    </w:p>
    <w:p>
      <w:pPr>
        <w:ind w:firstLine="1768" w:firstLineChars="402"/>
        <w:jc w:val="both"/>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考试</w:t>
      </w:r>
      <w:r>
        <w:rPr>
          <w:rFonts w:hint="eastAsia" w:ascii="方正小标宋简体" w:hAnsi="方正小标宋简体" w:eastAsia="方正小标宋简体" w:cs="方正小标宋简体"/>
          <w:b w:val="0"/>
          <w:bCs w:val="0"/>
          <w:color w:val="auto"/>
          <w:sz w:val="44"/>
          <w:szCs w:val="44"/>
          <w:highlight w:val="none"/>
        </w:rPr>
        <w:t>违纪行为认定及处理办法</w:t>
      </w:r>
    </w:p>
    <w:p>
      <w:pPr>
        <w:ind w:firstLine="636"/>
        <w:rPr>
          <w:rFonts w:ascii="仿宋" w:hAnsi="仿宋" w:eastAsia="仿宋" w:cs="仿宋_GB2312"/>
          <w:color w:val="auto"/>
          <w:sz w:val="44"/>
          <w:szCs w:val="44"/>
          <w:highlight w:val="none"/>
        </w:rPr>
      </w:pP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为规范本次在线考试违纪违规行为的认定与处理，维护考生和本次考试相关工作人员的合法权益，根据《事业单位公开招聘违纪违规行为处理规定》等相关法律、法规，制定本办法。相关要求如下：</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第一条</w:t>
      </w:r>
      <w:r>
        <w:rPr>
          <w:rFonts w:hint="eastAsia" w:ascii="仿宋_GB2312" w:hAnsi="仿宋_GB2312" w:eastAsia="仿宋_GB2312" w:cs="仿宋_GB2312"/>
          <w:color w:val="auto"/>
          <w:sz w:val="32"/>
          <w:szCs w:val="32"/>
          <w:highlight w:val="none"/>
        </w:rPr>
        <w:t xml:space="preserve"> 考生不遵守考场纪律，考试过程中有下列行为之一的，应当认定为</w:t>
      </w:r>
      <w:r>
        <w:rPr>
          <w:rFonts w:hint="eastAsia" w:ascii="仿宋" w:hAnsi="仿宋" w:eastAsia="仿宋" w:cs="仿宋_GB2312"/>
          <w:color w:val="auto"/>
          <w:sz w:val="32"/>
          <w:szCs w:val="32"/>
          <w:highlight w:val="none"/>
          <w:lang w:val="en-US" w:eastAsia="zh-CN"/>
        </w:rPr>
        <w:t>违反</w:t>
      </w:r>
      <w:r>
        <w:rPr>
          <w:rFonts w:hint="eastAsia" w:ascii="仿宋" w:hAnsi="仿宋" w:eastAsia="仿宋" w:cs="仿宋_GB2312"/>
          <w:color w:val="auto"/>
          <w:sz w:val="32"/>
          <w:szCs w:val="32"/>
          <w:highlight w:val="none"/>
        </w:rPr>
        <w:t>考场纪律</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（一）所处考试环境同时出现其他人的；</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（二）使用快捷键切屏、截屏退出考试系统或多屏登录考试端的； </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（三）离开座位、离开监控视频范围、遮挡摄像头的；</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（四）有进食、进水、上卫生间行为的；</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（五）有对外传递物品行为的；</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（六）佩戴耳机、耳麦、耳塞</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（七）未经允许强行退出考试软件的；</w:t>
      </w:r>
    </w:p>
    <w:p>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（八）其他应当视为本场考试违纪的行为。</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第二条</w:t>
      </w:r>
      <w:r>
        <w:rPr>
          <w:rFonts w:hint="eastAsia" w:ascii="仿宋_GB2312" w:hAnsi="仿宋_GB2312" w:eastAsia="仿宋_GB2312" w:cs="仿宋_GB2312"/>
          <w:color w:val="auto"/>
          <w:sz w:val="32"/>
          <w:szCs w:val="32"/>
          <w:highlight w:val="none"/>
        </w:rPr>
        <w:t xml:space="preserve"> 考生违背考试公平、公正原则，考试过程中有下列行为之一的，应当认定为考试作弊：</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（一）伪造资料、身份信息替代他人或被替代参加考试的；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（二）非考生本人登录考试系统参加考试，或更换作答人员的；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（三）浏览网页、在线查询、翻阅电脑和手机存储资料，查看电子影像资料的；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（四）翻阅书籍、文件、纸质资料的；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（五）未经许可接触和使用通讯工具如手机、蓝牙设备等，使用各类聊天软件或远程工具的；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（六）其他应当视为本场考试作弊的行为。</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第三条 </w:t>
      </w:r>
      <w:r>
        <w:rPr>
          <w:rFonts w:hint="eastAsia" w:ascii="仿宋_GB2312" w:hAnsi="仿宋_GB2312" w:eastAsia="仿宋_GB2312" w:cs="仿宋_GB2312"/>
          <w:color w:val="auto"/>
          <w:sz w:val="32"/>
          <w:szCs w:val="32"/>
          <w:highlight w:val="none"/>
        </w:rPr>
        <w:t>考生在考试过程中或在考试结束后发现下列行为之一的，应当认定相关的考生实施了作弊行为：</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（一）拍摄、抄录、传播试题内容的；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（二）抄袭、协助他人抄袭的；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（三）串通作弊或者参与有组织作弊的；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（四）评卷过程中被认定为答案雷同的；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（五）考生的不当行为导致试题泄露或造成重大社会影响的；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（六）经后台监考发现，确认考生有其他违纪、舞弊行为的；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（七）若发现考生有疑似违纪、舞弊等行为，考试结束后由考务人员根据考试数据、监考记录、系统日志等多种方式进行判断，其结果实属违纪、舞弊的；</w:t>
      </w:r>
    </w:p>
    <w:p>
      <w:pPr>
        <w:ind w:firstLine="63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（八）其他应认定为作弊的行为。</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第四条</w:t>
      </w:r>
      <w:r>
        <w:rPr>
          <w:rFonts w:hint="eastAsia" w:ascii="仿宋_GB2312" w:hAnsi="仿宋_GB2312" w:eastAsia="仿宋_GB2312" w:cs="仿宋_GB2312"/>
          <w:color w:val="auto"/>
          <w:sz w:val="32"/>
          <w:szCs w:val="32"/>
          <w:highlight w:val="none"/>
        </w:rPr>
        <w:t xml:space="preserve"> 考生有第一条所列考试违纪行为之一的，取消本场考试成绩。</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第五条</w:t>
      </w:r>
      <w:r>
        <w:rPr>
          <w:rFonts w:hint="eastAsia" w:ascii="仿宋_GB2312" w:hAnsi="仿宋_GB2312" w:eastAsia="仿宋_GB2312" w:cs="仿宋_GB2312"/>
          <w:color w:val="auto"/>
          <w:sz w:val="32"/>
          <w:szCs w:val="32"/>
          <w:highlight w:val="none"/>
        </w:rPr>
        <w:t xml:space="preserve"> 考生有第二条、第三条所列考试舞弊行为之一的，取消本场考试成绩。情节严重的追究相关责任。</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第六条</w:t>
      </w:r>
      <w:r>
        <w:rPr>
          <w:rFonts w:hint="eastAsia" w:ascii="仿宋_GB2312" w:hAnsi="仿宋_GB2312" w:eastAsia="仿宋_GB2312" w:cs="仿宋_GB2312"/>
          <w:color w:val="auto"/>
          <w:sz w:val="32"/>
          <w:szCs w:val="32"/>
          <w:highlight w:val="none"/>
        </w:rPr>
        <w:t xml:space="preserve"> 如考生因电脑设备问题、网络问题、考生个人行为等问题，导致电脑端和移动端考试视频数据缺失，而影响考务人员判断本场考试有效性的，取消本场考试成绩。</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第七条 </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过程中，未按要求录制真实、有效的移动端佐证视频，影响考务人员判断考生行为的，取消本场考试成绩。</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第八条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第九条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考试</w:t>
      </w:r>
      <w:r>
        <w:rPr>
          <w:rFonts w:hint="eastAsia" w:ascii="仿宋_GB2312" w:hAnsi="仿宋_GB2312" w:eastAsia="仿宋_GB2312" w:cs="仿宋_GB2312"/>
          <w:color w:val="auto"/>
          <w:sz w:val="32"/>
          <w:szCs w:val="32"/>
          <w:highlight w:val="none"/>
        </w:rPr>
        <w:t>过程中，因设备硬件故障、系统更新、断电断网等问题导致考试无法正常进行的，考试时间不做延长。</w:t>
      </w:r>
    </w:p>
    <w:p>
      <w:pPr>
        <w:widowControl/>
        <w:spacing w:line="580" w:lineRule="exact"/>
        <w:ind w:firstLine="640" w:firstLineChars="200"/>
        <w:jc w:val="left"/>
        <w:rPr>
          <w:rFonts w:hint="eastAsia" w:ascii="仿宋_GB2312" w:hAnsi="仿宋_GB2312" w:eastAsia="仿宋_GB2312" w:cs="仿宋_GB2312"/>
          <w:color w:val="auto"/>
          <w:sz w:val="32"/>
          <w:szCs w:val="32"/>
          <w:highlight w:val="none"/>
        </w:rPr>
      </w:pPr>
    </w:p>
    <w:p>
      <w:pPr>
        <w:widowControl/>
        <w:spacing w:line="580" w:lineRule="exact"/>
        <w:ind w:firstLine="640" w:firstLineChars="200"/>
        <w:jc w:val="left"/>
        <w:rPr>
          <w:rFonts w:hint="eastAsia" w:ascii="仿宋_GB2312" w:hAnsi="仿宋_GB2312" w:eastAsia="仿宋_GB2312" w:cs="仿宋_GB2312"/>
          <w:color w:val="auto"/>
          <w:sz w:val="32"/>
          <w:szCs w:val="32"/>
          <w:highlight w:val="none"/>
        </w:rPr>
      </w:pPr>
    </w:p>
    <w:p>
      <w:pPr>
        <w:pStyle w:val="4"/>
        <w:shd w:val="clear" w:color="auto" w:fill="FFFFFF"/>
        <w:spacing w:before="86" w:beforeAutospacing="0" w:after="129" w:afterAutospacing="0" w:line="420" w:lineRule="atLeast"/>
        <w:ind w:firstLine="420"/>
        <w:jc w:val="right"/>
        <w:rPr>
          <w:rFonts w:hint="eastAsia" w:ascii="仿宋_GB2312" w:hAnsi="仿宋_GB2312" w:eastAsia="仿宋_GB2312" w:cs="仿宋_GB2312"/>
          <w:color w:val="auto"/>
          <w:sz w:val="32"/>
          <w:szCs w:val="32"/>
          <w:highlight w:val="none"/>
        </w:rPr>
      </w:pPr>
    </w:p>
    <w:p>
      <w:pPr>
        <w:keepNext/>
        <w:keepLines/>
        <w:pageBreakBefore w:val="0"/>
        <w:widowControl/>
        <w:kinsoku/>
        <w:wordWrap/>
        <w:overflowPunct/>
        <w:topLinePunct w:val="0"/>
        <w:autoSpaceDE/>
        <w:autoSpaceDN/>
        <w:bidi w:val="0"/>
        <w:adjustRightInd/>
        <w:snapToGrid/>
        <w:spacing w:line="580" w:lineRule="exact"/>
        <w:jc w:val="left"/>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w:t>
      </w:r>
    </w:p>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Calibri" w:hAnsi="宋体" w:eastAsia="宋体" w:cs="宋体"/>
                              <w:sz w:val="30"/>
                              <w:szCs w:val="30"/>
                              <w:lang w:eastAsia="zh-CN"/>
                            </w:rPr>
                            <w:fldChar w:fldCharType="begin"/>
                          </w:r>
                          <w:r>
                            <w:rPr>
                              <w:rFonts w:hint="eastAsia" w:ascii="Calibri" w:hAnsi="宋体" w:eastAsia="宋体" w:cs="宋体"/>
                              <w:sz w:val="30"/>
                              <w:szCs w:val="30"/>
                              <w:lang w:eastAsia="zh-CN"/>
                            </w:rPr>
                            <w:instrText xml:space="preserve"> PAGE  \* MERGEFORMAT </w:instrText>
                          </w:r>
                          <w:r>
                            <w:rPr>
                              <w:rFonts w:hint="eastAsia" w:ascii="Calibri" w:hAnsi="宋体" w:eastAsia="宋体" w:cs="宋体"/>
                              <w:sz w:val="30"/>
                              <w:szCs w:val="30"/>
                              <w:lang w:eastAsia="zh-CN"/>
                            </w:rPr>
                            <w:fldChar w:fldCharType="separate"/>
                          </w:r>
                          <w:r>
                            <w:rPr>
                              <w:rFonts w:hint="eastAsia" w:ascii="Calibri" w:hAnsi="宋体" w:eastAsia="宋体" w:cs="宋体"/>
                              <w:sz w:val="30"/>
                              <w:szCs w:val="30"/>
                              <w:lang w:eastAsia="zh-CN"/>
                            </w:rPr>
                            <w:t>1</w:t>
                          </w:r>
                          <w:r>
                            <w:rPr>
                              <w:rFonts w:hint="eastAsia" w:ascii="Calibri" w:hAnsi="宋体" w:eastAsia="宋体" w:cs="宋体"/>
                              <w:sz w:val="30"/>
                              <w:szCs w:val="30"/>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Calibri" w:hAnsi="宋体" w:eastAsia="宋体" w:cs="宋体"/>
                        <w:sz w:val="30"/>
                        <w:szCs w:val="30"/>
                        <w:lang w:eastAsia="zh-CN"/>
                      </w:rPr>
                      <w:fldChar w:fldCharType="begin"/>
                    </w:r>
                    <w:r>
                      <w:rPr>
                        <w:rFonts w:hint="eastAsia" w:ascii="Calibri" w:hAnsi="宋体" w:eastAsia="宋体" w:cs="宋体"/>
                        <w:sz w:val="30"/>
                        <w:szCs w:val="30"/>
                        <w:lang w:eastAsia="zh-CN"/>
                      </w:rPr>
                      <w:instrText xml:space="preserve"> PAGE  \* MERGEFORMAT </w:instrText>
                    </w:r>
                    <w:r>
                      <w:rPr>
                        <w:rFonts w:hint="eastAsia" w:ascii="Calibri" w:hAnsi="宋体" w:eastAsia="宋体" w:cs="宋体"/>
                        <w:sz w:val="30"/>
                        <w:szCs w:val="30"/>
                        <w:lang w:eastAsia="zh-CN"/>
                      </w:rPr>
                      <w:fldChar w:fldCharType="separate"/>
                    </w:r>
                    <w:r>
                      <w:rPr>
                        <w:rFonts w:hint="eastAsia" w:ascii="Calibri" w:hAnsi="宋体" w:eastAsia="宋体" w:cs="宋体"/>
                        <w:sz w:val="30"/>
                        <w:szCs w:val="30"/>
                        <w:lang w:eastAsia="zh-CN"/>
                      </w:rPr>
                      <w:t>1</w:t>
                    </w:r>
                    <w:r>
                      <w:rPr>
                        <w:rFonts w:hint="eastAsia" w:ascii="Calibri" w:hAnsi="宋体" w:eastAsia="宋体" w:cs="宋体"/>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D4EA5"/>
    <w:rsid w:val="1E1E1166"/>
    <w:rsid w:val="2BA57FEC"/>
    <w:rsid w:val="7FA87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2022-07-26T14:39:24Z</dcterms:created>
  <dc:creator>jxrsjsyg</dc:creator>
  <cp:lastModifiedBy>JK</cp:lastModifiedBy>
  <cp:lastPrinted>2022-07-27T02:26:42Z</cp:lastPrinted>
  <dcterms:modified xsi:type="dcterms:W3CDTF">2022-07-29T09:23:05Z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