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2018年揭西县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人大办部门预算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目 录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ind w:firstLine="616" w:firstLineChars="200"/>
        <w:jc w:val="both"/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  <w:t>第一部分  揭西县人大办概况</w:t>
      </w:r>
    </w:p>
    <w:p>
      <w:pPr>
        <w:numPr>
          <w:ilvl w:val="0"/>
          <w:numId w:val="1"/>
        </w:numPr>
        <w:ind w:firstLine="616" w:firstLineChars="200"/>
        <w:jc w:val="both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主要职责</w:t>
      </w:r>
    </w:p>
    <w:p>
      <w:pPr>
        <w:numPr>
          <w:ilvl w:val="0"/>
          <w:numId w:val="1"/>
        </w:numPr>
        <w:ind w:firstLine="616" w:firstLineChars="200"/>
        <w:jc w:val="both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机构设置</w:t>
      </w:r>
    </w:p>
    <w:p>
      <w:pPr>
        <w:numPr>
          <w:ilvl w:val="0"/>
          <w:numId w:val="2"/>
        </w:numPr>
        <w:ind w:firstLine="616" w:firstLineChars="200"/>
        <w:jc w:val="both"/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  <w:t xml:space="preserve"> 2018年部门预算情况说明</w:t>
      </w:r>
    </w:p>
    <w:p>
      <w:pPr>
        <w:numPr>
          <w:ilvl w:val="0"/>
          <w:numId w:val="2"/>
        </w:numPr>
        <w:ind w:firstLine="616" w:firstLineChars="200"/>
        <w:jc w:val="both"/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  <w:t xml:space="preserve"> 2018年部门预算表</w:t>
      </w:r>
    </w:p>
    <w:p>
      <w:pPr>
        <w:numPr>
          <w:ilvl w:val="0"/>
          <w:numId w:val="3"/>
        </w:numPr>
        <w:ind w:firstLine="640"/>
        <w:jc w:val="both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收支总体情况表</w:t>
      </w:r>
    </w:p>
    <w:p>
      <w:pPr>
        <w:numPr>
          <w:ilvl w:val="0"/>
          <w:numId w:val="3"/>
        </w:numPr>
        <w:ind w:firstLine="640"/>
        <w:jc w:val="both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收入总体情况表</w:t>
      </w:r>
    </w:p>
    <w:p>
      <w:pPr>
        <w:numPr>
          <w:ilvl w:val="0"/>
          <w:numId w:val="3"/>
        </w:numPr>
        <w:ind w:firstLine="640"/>
        <w:jc w:val="both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支出总体情况表</w:t>
      </w:r>
    </w:p>
    <w:p>
      <w:pPr>
        <w:numPr>
          <w:ilvl w:val="0"/>
          <w:numId w:val="3"/>
        </w:numPr>
        <w:ind w:firstLine="640"/>
        <w:jc w:val="both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财政拨款收支总体情况表</w:t>
      </w:r>
    </w:p>
    <w:p>
      <w:pPr>
        <w:numPr>
          <w:ilvl w:val="0"/>
          <w:numId w:val="3"/>
        </w:numPr>
        <w:ind w:firstLine="640"/>
        <w:jc w:val="both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一般公共预算支出情况表（按功能分类科目）</w:t>
      </w:r>
    </w:p>
    <w:p>
      <w:pPr>
        <w:numPr>
          <w:ilvl w:val="0"/>
          <w:numId w:val="3"/>
        </w:numPr>
        <w:ind w:firstLine="640"/>
        <w:jc w:val="both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一般公共预算基本支出情况表（按支出经济分类科目）</w:t>
      </w:r>
    </w:p>
    <w:p>
      <w:pPr>
        <w:numPr>
          <w:ilvl w:val="0"/>
          <w:numId w:val="3"/>
        </w:numPr>
        <w:ind w:firstLine="640"/>
        <w:jc w:val="both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一般公共预算项目支出情况表（按支出经济分类科目）</w:t>
      </w:r>
    </w:p>
    <w:p>
      <w:pPr>
        <w:numPr>
          <w:ilvl w:val="0"/>
          <w:numId w:val="3"/>
        </w:numPr>
        <w:ind w:firstLine="640"/>
        <w:jc w:val="both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一般公共预算安排的行政经费及“三公”经费预算表</w:t>
      </w:r>
    </w:p>
    <w:p>
      <w:pPr>
        <w:numPr>
          <w:ilvl w:val="0"/>
          <w:numId w:val="3"/>
        </w:numPr>
        <w:ind w:firstLine="640"/>
        <w:jc w:val="both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政府性基金预算支出情况表</w:t>
      </w:r>
    </w:p>
    <w:p>
      <w:pPr>
        <w:numPr>
          <w:ilvl w:val="0"/>
          <w:numId w:val="3"/>
        </w:numPr>
        <w:ind w:firstLine="640"/>
        <w:jc w:val="both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部门预算基本支出预算表</w:t>
      </w:r>
    </w:p>
    <w:p>
      <w:pPr>
        <w:numPr>
          <w:ilvl w:val="0"/>
          <w:numId w:val="3"/>
        </w:numPr>
        <w:ind w:firstLine="640"/>
        <w:jc w:val="both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部门预算项目支出及其他支出预算表</w:t>
      </w:r>
    </w:p>
    <w:p>
      <w:pPr>
        <w:ind w:firstLine="616" w:firstLineChars="200"/>
        <w:jc w:val="both"/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  <w:t xml:space="preserve"> 第四部分  名词解释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第一部分  揭西县人大办概况</w:t>
      </w:r>
    </w:p>
    <w:p>
      <w:pPr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57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县人大常委会依照《中华人民共和国宪法》和《中华人民共和国地方各级人民代表大会和地方各级人民政府组织法》的规定行使职权。主要是：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1、在本县范围内，保证宪法、法律、行使法规和全国、省、市人民代表大会及其常务委员会决议的遵守和执行。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2、领导或主持县人民代表大会的选举，指导乡镇人民代表大会的选举，召集县人民代表大会会议。在本级人民代表大会闭会期间，补选上一级人民代表大会出缺的代表和罢免个别代表。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3、讨论、决定本县政治、经济、教育、科学、文化、卫生、环境和资源保护、民政、民族等工作的重大事项。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4、根据县人民政府的建议、决定对本县国民经济和社会发展计划、预算的部分变更。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57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5、监督县人民政府、县人民法院、县人民检察院的工作，联系县人民代表大会代表，受理人民群众对上述机关和国家工作人员的申诉和意见。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57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6、依照法律规定的权限决定国家机关工作人员的任免。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57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7、行使县人民代表大会授予的其他职权。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二、机构设置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（一）本部门预算为汇总预算，本部门无下属单位，部门预算为办本级预算。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57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（二）本部门内设机构、人员构成情况：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人大常委会设七个工作委员会：财政经济工作委员会、法制工作委员会、农村农业工作委员会、教科文卫工作委员会、华侨外事宗教工作委员会、城乡建设环境与资源保护工作委员会、选举联络任免工作委员会。县人大常委会机关设置3个职能室：办公室、法制工作室、选举联络任免室。2017年末实有在职人员：县人大常委会正副主任7人，县人大常委会专职委员7人，机关人员15人，政府购买人员1人，离休人员1人，退休人员35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第二部分  2018年部门预算情况说明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numPr>
          <w:ilvl w:val="0"/>
          <w:numId w:val="5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部门预算收支增减变化情况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7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2018年本部门收入预算732.34万元，比上年增加71.98万元，增长10.90%，主要原因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职工工资福利提高，离退休人员提高养老金；二是根据《关于印发〈中国共产党揭西县委关于大力推进县乡人大工作和建设的意见〉的通知》（揭西发[2017]17号），依法保障人大代表活动经费，把县乡人大代表活动必需经费列入本级财政预算予以保证。建立代表履职补助制度，对无固定收入的代表执行代表职务，本级财政给予适当补贴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支出预算732.34万元，比上年增加71.98万元，增长10.90%，主要原因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一是职工工资福利提高，离退休人员提高养老金。二是根据《关于印发〈中国共产党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揭西县委关于大力推进县乡人大工作和建设的意见〉的通知》（揭西发[2017]17号），依法保障人大代表活动经费，把县乡人大代表活动必需经费列入本级财政预算予以保证。建立代表履职补助制度，对无固定收入的代表执行代表职务，本级财政给予适当补贴。</w:t>
      </w:r>
    </w:p>
    <w:p>
      <w:pPr>
        <w:numPr>
          <w:ilvl w:val="0"/>
          <w:numId w:val="5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“三公”经费安排情况说明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本部门“三公”经费预算安排26.64万元，比上年减少1.40万元，下降5.00%，主要原因是落实中央八项规定和反对浪费，厉行节约。其中：因公出国（境）费0万元，与上年保持不变。公务用车购置及运行费7.13万元，比上年减少0.37万元，下降4.93%，主要原因是落实中央八项规定要求，减少公务用车出行。公务接待费19.51万元，比上年减少1.03万元，下降5.01%，主要原因是落实中央八项规定要求，减少公务接待支出。</w:t>
      </w:r>
    </w:p>
    <w:p>
      <w:pPr>
        <w:numPr>
          <w:ilvl w:val="0"/>
          <w:numId w:val="5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机关运行经费安排情况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2018年，本部门机关运行经费安排40.68万元，比上年减少2.36万元，下降5.48%，主要原因是反对浪费，履行节约。其中：办公费14.04万元，公务接待费19.51万元，公务用车运行维护费7.13万元。</w:t>
      </w:r>
    </w:p>
    <w:p>
      <w:pPr>
        <w:numPr>
          <w:ilvl w:val="0"/>
          <w:numId w:val="5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政府采购情况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2018年本部门政府采购安排：无此项计划。</w:t>
      </w:r>
    </w:p>
    <w:p>
      <w:pPr>
        <w:numPr>
          <w:ilvl w:val="0"/>
          <w:numId w:val="5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国有资产占有使用情况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截至2018年3月9日，本部门占有使用国有资产总体情况为：</w:t>
      </w:r>
      <w:r>
        <w:rPr>
          <w:rFonts w:hint="eastAsia" w:ascii="仿宋_GB2312" w:eastAsia="仿宋_GB2312"/>
          <w:sz w:val="32"/>
          <w:szCs w:val="32"/>
        </w:rPr>
        <w:t>本部门共有车辆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辆，其中，一般公务用车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辆；</w:t>
      </w:r>
      <w:r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</w:rPr>
        <w:t>单位价值</w:t>
      </w:r>
      <w:r>
        <w:rPr>
          <w:rFonts w:ascii="仿宋_GB2312" w:hAnsi="宋体" w:eastAsia="仿宋_GB2312" w:cs="宋体"/>
          <w:b w:val="0"/>
          <w:bCs/>
          <w:kern w:val="0"/>
          <w:sz w:val="32"/>
          <w:szCs w:val="32"/>
        </w:rPr>
        <w:t>50万元以上通用设备</w:t>
      </w:r>
      <w:r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</w:rPr>
        <w:t>台</w:t>
      </w:r>
      <w:r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  <w:lang w:val="en-US" w:eastAsia="zh-CN"/>
        </w:rPr>
        <w:t>,</w:t>
      </w:r>
      <w:r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</w:rPr>
        <w:t>单价</w:t>
      </w:r>
      <w:r>
        <w:rPr>
          <w:rFonts w:ascii="仿宋_GB2312" w:hAnsi="宋体" w:eastAsia="仿宋_GB2312" w:cs="宋体"/>
          <w:b w:val="0"/>
          <w:bCs/>
          <w:kern w:val="0"/>
          <w:sz w:val="32"/>
          <w:szCs w:val="32"/>
        </w:rPr>
        <w:t>100万元以上专用设备</w:t>
      </w:r>
      <w:r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</w:rPr>
        <w:t>台。</w:t>
      </w:r>
    </w:p>
    <w:p>
      <w:pPr>
        <w:numPr>
          <w:ilvl w:val="0"/>
          <w:numId w:val="5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预算绩效信息公开情况</w:t>
      </w:r>
    </w:p>
    <w:p>
      <w:pPr>
        <w:snapToGrid w:val="0"/>
        <w:spacing w:line="580" w:lineRule="exact"/>
        <w:ind w:firstLine="64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2018年，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我部门认真贯彻中央、省、市有关文件精神，积极推进预算绩效管理工作，不断提高预算绩效管理工作的质量和水平，提高财政资金使用效益，让预算绩效管理工作取得较好成绩。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第三部分  2018年部门预算表</w:t>
      </w:r>
    </w:p>
    <w:tbl>
      <w:tblPr>
        <w:tblStyle w:val="4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91"/>
        <w:gridCol w:w="2134"/>
        <w:gridCol w:w="1820"/>
        <w:gridCol w:w="21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8336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收支总体情况表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atLeast"/>
        </w:trPr>
        <w:tc>
          <w:tcPr>
            <w:tcW w:w="219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1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公开表1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4325" w:type="dxa"/>
            <w:gridSpan w:val="2"/>
            <w:tcBorders>
              <w:bottom w:val="single" w:color="80808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单位名称：揭西县人大办</w:t>
            </w:r>
          </w:p>
        </w:tc>
        <w:tc>
          <w:tcPr>
            <w:tcW w:w="1820" w:type="dxa"/>
            <w:tcBorders>
              <w:bottom w:val="single" w:color="80808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1" w:type="dxa"/>
            <w:tcBorders>
              <w:bottom w:val="single" w:color="80808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4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                   入</w:t>
            </w:r>
          </w:p>
        </w:tc>
        <w:tc>
          <w:tcPr>
            <w:tcW w:w="4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              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90" w:hRule="atLeast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  目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2018年预算数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  目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一、财政拨款</w:t>
            </w:r>
          </w:p>
        </w:tc>
        <w:tc>
          <w:tcPr>
            <w:tcW w:w="2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732.34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一、基本支出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499.64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二、财政专户拨款</w:t>
            </w:r>
          </w:p>
        </w:tc>
        <w:tc>
          <w:tcPr>
            <w:tcW w:w="2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二、项目支出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232.70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三、其他资金</w:t>
            </w:r>
          </w:p>
        </w:tc>
        <w:tc>
          <w:tcPr>
            <w:tcW w:w="2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三、事业单位经营支出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732.34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732.34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四、上级补助收入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四、对附属单位补助支出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五、附属单位上缴收入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五、上缴上级支出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六、用事业基金弥补收支差额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六、结转下年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  入  总  计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732.34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  出  总  计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732.34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</w:trPr>
        <w:tc>
          <w:tcPr>
            <w:tcW w:w="8336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注：财政拨款收支情况包括一般公共预算、政府性基金预算、国有资本经营预算拨款收支情况。</w:t>
            </w:r>
          </w:p>
        </w:tc>
      </w:tr>
    </w:tbl>
    <w:p>
      <w:pPr>
        <w:jc w:val="both"/>
      </w:pPr>
      <w:r>
        <w:br w:type="page"/>
      </w:r>
    </w:p>
    <w:tbl>
      <w:tblPr>
        <w:tblStyle w:val="4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68"/>
        <w:gridCol w:w="41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8336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收入总体情况表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0" w:hRule="atLeast"/>
        </w:trPr>
        <w:tc>
          <w:tcPr>
            <w:tcW w:w="416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41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公开表2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41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单位名称：揭西县人大办</w:t>
            </w:r>
          </w:p>
        </w:tc>
        <w:tc>
          <w:tcPr>
            <w:tcW w:w="41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75" w:hRule="atLeast"/>
        </w:trPr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一、预算拨款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732.34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一般公共预算拨款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732.34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基金预算拨款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二、财政专户拨款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教育收费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其他财政收入拨款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三、其他资金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事业收入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事业单位经营收入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其他收入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732.34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四、上级补助收入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五、附属单位上缴收入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六、用事业基金弥补收支差额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收入总计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732.34</w:t>
            </w:r>
          </w:p>
        </w:tc>
      </w:tr>
    </w:tbl>
    <w:p>
      <w:pPr>
        <w:jc w:val="both"/>
      </w:pPr>
      <w:r>
        <w:br w:type="page"/>
      </w:r>
    </w:p>
    <w:tbl>
      <w:tblPr>
        <w:tblStyle w:val="4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81"/>
        <w:gridCol w:w="4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8336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支出总体情况表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418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41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公开表3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4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单位名称：揭西县人大办</w:t>
            </w:r>
          </w:p>
        </w:tc>
        <w:tc>
          <w:tcPr>
            <w:tcW w:w="41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40" w:hRule="atLeast"/>
        </w:trPr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一、基本支出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499.64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Style w:val="6"/>
                <w:lang w:val="en-US" w:eastAsia="zh-CN" w:bidi="ar"/>
              </w:rPr>
              <w:t xml:space="preserve">  工资福利支出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217.24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 xml:space="preserve">   一般商品和服务支出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40.68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 xml:space="preserve">   对个人和家庭的补助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241.72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 xml:space="preserve">   其他资本性支出等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二、项目支出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232.70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 xml:space="preserve">   日常运转类项目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232.70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 xml:space="preserve">   政府购买服务类项目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 xml:space="preserve">   其他类项目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科技研发类项目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基本建设类项目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补助企事业类项目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信息化运维类项目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专项业务类项目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因公出国（境）项目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信息系统建设类项目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三、事业单位经营支出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732.34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四、对附属单位补助支出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五、上缴上级支出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六、结转下年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支出总计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732.34</w:t>
            </w:r>
          </w:p>
        </w:tc>
      </w:tr>
    </w:tbl>
    <w:p>
      <w:pPr>
        <w:jc w:val="both"/>
      </w:pPr>
      <w:r>
        <w:br w:type="page"/>
      </w:r>
    </w:p>
    <w:tbl>
      <w:tblPr>
        <w:tblStyle w:val="4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3"/>
        <w:gridCol w:w="2077"/>
        <w:gridCol w:w="2068"/>
        <w:gridCol w:w="20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40" w:hRule="atLeast"/>
        </w:trPr>
        <w:tc>
          <w:tcPr>
            <w:tcW w:w="8336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财政拨款收支总体情况表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5" w:hRule="atLeast"/>
        </w:trPr>
        <w:tc>
          <w:tcPr>
            <w:tcW w:w="212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7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6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公开表4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21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单位名称：揭西县人</w:t>
            </w:r>
          </w:p>
        </w:tc>
        <w:tc>
          <w:tcPr>
            <w:tcW w:w="2077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大办</w:t>
            </w:r>
          </w:p>
        </w:tc>
        <w:tc>
          <w:tcPr>
            <w:tcW w:w="206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0" w:hRule="atLeast"/>
        </w:trPr>
        <w:tc>
          <w:tcPr>
            <w:tcW w:w="4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    入</w:t>
            </w:r>
          </w:p>
        </w:tc>
        <w:tc>
          <w:tcPr>
            <w:tcW w:w="4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  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95" w:hRule="atLeast"/>
        </w:trPr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2018年预算数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一、一般公共预算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732.34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一、一般公共预算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732.34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二、政府性基金预算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二、政府性基金预算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三、国有资本经营预算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三、国有资本经营预算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732.34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732.34</w:t>
            </w:r>
          </w:p>
        </w:tc>
      </w:tr>
    </w:tbl>
    <w:p>
      <w:pPr>
        <w:jc w:val="both"/>
      </w:pPr>
      <w:r>
        <w:br w:type="page"/>
      </w:r>
    </w:p>
    <w:tbl>
      <w:tblPr>
        <w:tblStyle w:val="4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0"/>
        <w:gridCol w:w="3468"/>
        <w:gridCol w:w="1433"/>
        <w:gridCol w:w="891"/>
        <w:gridCol w:w="14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8336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一般公共预算支出情况表（按功能分类科目）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0" w:hRule="atLeast"/>
        </w:trPr>
        <w:tc>
          <w:tcPr>
            <w:tcW w:w="109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346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4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89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4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公开表5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10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46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：揭西县人大办</w:t>
            </w: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45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功能分类科目</w:t>
            </w:r>
          </w:p>
        </w:tc>
        <w:tc>
          <w:tcPr>
            <w:tcW w:w="37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45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4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732.34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499.64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232.70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475.21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242.51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232.70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20101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人大事务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475.21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242.51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232.70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2010101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242.19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242.19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2010204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人大会议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60.00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2010299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其他人大事务支出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173.02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0.32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172.70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238.12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238.12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20805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行政事业单位离退休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238.12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238.12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2080599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其他行政事业单位离退休支出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238.12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238.12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医疗卫生和计划生育支出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11.68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11.68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21011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11.68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11.68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210199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11.68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11.68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7.33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7.33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22102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住房改革支出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7.33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7.33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2210201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住房公积金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7.33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7.33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732.34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499.64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232.70</w:t>
            </w:r>
          </w:p>
        </w:tc>
      </w:tr>
    </w:tbl>
    <w:p>
      <w:pPr>
        <w:jc w:val="both"/>
      </w:pPr>
      <w:r>
        <w:br w:type="page"/>
      </w:r>
    </w:p>
    <w:tbl>
      <w:tblPr>
        <w:tblStyle w:val="4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27"/>
        <w:gridCol w:w="3373"/>
        <w:gridCol w:w="30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8336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一般公共预算基本支出情况表（按经济分类科目）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0" w:hRule="atLeast"/>
        </w:trPr>
        <w:tc>
          <w:tcPr>
            <w:tcW w:w="192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337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3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公开表6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5" w:hRule="atLeast"/>
        </w:trPr>
        <w:tc>
          <w:tcPr>
            <w:tcW w:w="19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单位名称：揭西县</w:t>
            </w:r>
          </w:p>
        </w:tc>
        <w:tc>
          <w:tcPr>
            <w:tcW w:w="337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人大办</w:t>
            </w:r>
          </w:p>
        </w:tc>
        <w:tc>
          <w:tcPr>
            <w:tcW w:w="3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95" w:hRule="atLeast"/>
        </w:trPr>
        <w:tc>
          <w:tcPr>
            <w:tcW w:w="5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经济分类科目</w:t>
            </w:r>
          </w:p>
        </w:tc>
        <w:tc>
          <w:tcPr>
            <w:tcW w:w="3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95" w:hRule="atLeast"/>
        </w:trPr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3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209.91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30101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93.23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30102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30104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其他社会保障缴费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40.68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30201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办公费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30217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公务接待费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30231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公务用车运行维护费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303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对个人和家庭的补助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249.05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30301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离休费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30302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退休费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225.22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30311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住房公积金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30399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其他对个人和家庭的补助支出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499.64</w:t>
            </w:r>
          </w:p>
        </w:tc>
      </w:tr>
    </w:tbl>
    <w:p>
      <w:pPr>
        <w:jc w:val="both"/>
      </w:pPr>
      <w:r>
        <w:br w:type="page"/>
      </w:r>
    </w:p>
    <w:tbl>
      <w:tblPr>
        <w:tblStyle w:val="4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27"/>
        <w:gridCol w:w="3373"/>
        <w:gridCol w:w="30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8336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一般公共预算项目支出情况表（按经济分类科目）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0" w:hRule="atLeast"/>
        </w:trPr>
        <w:tc>
          <w:tcPr>
            <w:tcW w:w="192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337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3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公开表7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5" w:hRule="atLeast"/>
        </w:trPr>
        <w:tc>
          <w:tcPr>
            <w:tcW w:w="19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单位名称：揭西县</w:t>
            </w:r>
          </w:p>
        </w:tc>
        <w:tc>
          <w:tcPr>
            <w:tcW w:w="337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人大办</w:t>
            </w:r>
          </w:p>
        </w:tc>
        <w:tc>
          <w:tcPr>
            <w:tcW w:w="3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95" w:hRule="atLeast"/>
        </w:trPr>
        <w:tc>
          <w:tcPr>
            <w:tcW w:w="5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经济分类科目</w:t>
            </w:r>
          </w:p>
        </w:tc>
        <w:tc>
          <w:tcPr>
            <w:tcW w:w="3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95" w:hRule="atLeast"/>
        </w:trPr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3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232.70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30215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会议费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30299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其他商品和服务支出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172.70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232.70</w:t>
            </w:r>
          </w:p>
        </w:tc>
      </w:tr>
    </w:tbl>
    <w:p>
      <w:pPr>
        <w:jc w:val="both"/>
      </w:pPr>
      <w:r>
        <w:br w:type="page"/>
      </w:r>
    </w:p>
    <w:tbl>
      <w:tblPr>
        <w:tblStyle w:val="4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8"/>
        <w:gridCol w:w="4982"/>
        <w:gridCol w:w="25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8336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一般公共预算安排的行政经费及“三公”经费预算表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0" w:hRule="atLeast"/>
        </w:trPr>
        <w:tc>
          <w:tcPr>
            <w:tcW w:w="79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公开表8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5780" w:type="dxa"/>
            <w:gridSpan w:val="2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单位名称：揭西县人大办</w:t>
            </w:r>
          </w:p>
        </w:tc>
        <w:tc>
          <w:tcPr>
            <w:tcW w:w="25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5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 目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5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行政经费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494.22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5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“三公经费”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26.64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</w:t>
            </w:r>
          </w:p>
        </w:tc>
        <w:tc>
          <w:tcPr>
            <w:tcW w:w="4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（一）因公出国（境）支出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（二）公务用车购置及运行维护支出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1、公务用车购置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2、公务用车运行维护费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（三）公务接待费支出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both"/>
      </w:pPr>
      <w:r>
        <w:br w:type="page"/>
      </w:r>
    </w:p>
    <w:tbl>
      <w:tblPr>
        <w:tblStyle w:val="4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5"/>
        <w:gridCol w:w="3499"/>
        <w:gridCol w:w="1411"/>
        <w:gridCol w:w="940"/>
        <w:gridCol w:w="14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8336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政府性基金预算支出情况表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105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349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41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4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公开表9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105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部门：揭</w:t>
            </w:r>
          </w:p>
        </w:tc>
        <w:tc>
          <w:tcPr>
            <w:tcW w:w="3499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西县人大办</w:t>
            </w:r>
          </w:p>
        </w:tc>
        <w:tc>
          <w:tcPr>
            <w:tcW w:w="1411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0" w:hRule="atLeast"/>
        </w:trPr>
        <w:tc>
          <w:tcPr>
            <w:tcW w:w="1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34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37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2018年政府性基金预算财政拨款支出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0" w:hRule="atLeast"/>
        </w:trPr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8336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政府性基金支出情况表应公开到功能分类项级科目。</w:t>
            </w:r>
          </w:p>
        </w:tc>
      </w:tr>
    </w:tbl>
    <w:p>
      <w:pPr>
        <w:jc w:val="both"/>
      </w:pPr>
      <w:r>
        <w:br w:type="page"/>
      </w:r>
    </w:p>
    <w:tbl>
      <w:tblPr>
        <w:tblStyle w:val="4"/>
        <w:tblW w:w="73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54"/>
        <w:gridCol w:w="915"/>
        <w:gridCol w:w="682"/>
        <w:gridCol w:w="203"/>
        <w:gridCol w:w="727"/>
        <w:gridCol w:w="173"/>
        <w:gridCol w:w="814"/>
        <w:gridCol w:w="656"/>
        <w:gridCol w:w="600"/>
        <w:gridCol w:w="1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7359" w:type="dxa"/>
            <w:gridSpan w:val="10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2018年部门预算基本支出预算表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0" w:hRule="atLeast"/>
        </w:trPr>
        <w:tc>
          <w:tcPr>
            <w:tcW w:w="155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930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987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5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0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公开表1</w:t>
            </w:r>
            <w:r>
              <w:rPr>
                <w:rStyle w:val="7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15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单位名称：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揭西县</w:t>
            </w:r>
          </w:p>
        </w:tc>
        <w:tc>
          <w:tcPr>
            <w:tcW w:w="682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人大</w:t>
            </w:r>
          </w:p>
        </w:tc>
        <w:tc>
          <w:tcPr>
            <w:tcW w:w="930" w:type="dxa"/>
            <w:gridSpan w:val="2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办</w:t>
            </w:r>
          </w:p>
        </w:tc>
        <w:tc>
          <w:tcPr>
            <w:tcW w:w="987" w:type="dxa"/>
            <w:gridSpan w:val="2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75" w:hRule="atLeast"/>
        </w:trPr>
        <w:tc>
          <w:tcPr>
            <w:tcW w:w="1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支出项目类别 </w:t>
            </w:r>
            <w:r>
              <w:rPr>
                <w:rStyle w:val="7"/>
                <w:lang w:val="en-US" w:eastAsia="zh-CN" w:bidi="ar"/>
              </w:rPr>
              <w:t xml:space="preserve">      （资金使用单位）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32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财政专户拨款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75" w:hRule="atLeast"/>
        </w:trPr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揭西县人大办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499.64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499.64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499.64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行政运行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2010101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242.19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242.19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242.19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住房公积金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2210201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7.33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7.33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7.33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其他行政事业单位离退休支出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2080599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238.12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238.12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238.12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其他行政事业单位医疗支出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2101199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11.68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11.68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11.68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其他人大事业支出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2010199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0.32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0.32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0.32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499.64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499.64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499.64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7359" w:type="dxa"/>
            <w:gridSpan w:val="10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注：1、支出项目类别：按正式批复的部门预算的经济分类科目填报，公开到经济分类款级科目。</w:t>
            </w:r>
          </w:p>
        </w:tc>
      </w:tr>
    </w:tbl>
    <w:p>
      <w:pPr>
        <w:jc w:val="both"/>
      </w:pPr>
      <w:r>
        <w:br w:type="page"/>
      </w:r>
    </w:p>
    <w:tbl>
      <w:tblPr>
        <w:tblStyle w:val="4"/>
        <w:tblW w:w="83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7"/>
        <w:gridCol w:w="938"/>
        <w:gridCol w:w="963"/>
        <w:gridCol w:w="946"/>
        <w:gridCol w:w="743"/>
        <w:gridCol w:w="963"/>
        <w:gridCol w:w="626"/>
        <w:gridCol w:w="610"/>
        <w:gridCol w:w="12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8335" w:type="dxa"/>
            <w:gridSpan w:val="9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2018年部门预算项目支出及其他预算表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0" w:hRule="atLeast"/>
        </w:trPr>
        <w:tc>
          <w:tcPr>
            <w:tcW w:w="127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93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96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94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4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96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2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公开表11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12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单位名称：</w:t>
            </w:r>
          </w:p>
        </w:tc>
        <w:tc>
          <w:tcPr>
            <w:tcW w:w="938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揭西县</w:t>
            </w:r>
          </w:p>
        </w:tc>
        <w:tc>
          <w:tcPr>
            <w:tcW w:w="963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人大办</w:t>
            </w:r>
          </w:p>
        </w:tc>
        <w:tc>
          <w:tcPr>
            <w:tcW w:w="94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75" w:hRule="atLeast"/>
        </w:trPr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支出项目类别       （资金使用单位）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36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财政专户拨款</w:t>
            </w:r>
          </w:p>
        </w:tc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75" w:hRule="atLeast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揭西县人大办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232.70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232.70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232.70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人大会议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2010104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60.00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60.00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60.00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其他人大事务支出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2010199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172.70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172.70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172.70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232.70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232.70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232.70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75" w:hRule="atLeast"/>
        </w:trPr>
        <w:tc>
          <w:tcPr>
            <w:tcW w:w="8335" w:type="dxa"/>
            <w:gridSpan w:val="9"/>
            <w:tcBorders>
              <w:top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注：1、支出项目类别：按正式批复的部门预算专项资金明细表填报，具体到各个项目。绩效目标可结合本部门实际情况简要介绍，如项目绩效目标覆盖率XX；对比上年推进XX工作；正积极推进该项工作等。</w:t>
            </w:r>
          </w:p>
        </w:tc>
      </w:tr>
    </w:tbl>
    <w:p>
      <w:pPr>
        <w:jc w:val="both"/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both"/>
      </w:pPr>
    </w:p>
    <w:p>
      <w:pPr>
        <w:numPr>
          <w:ilvl w:val="0"/>
          <w:numId w:val="2"/>
        </w:numPr>
        <w:ind w:left="0" w:leftChars="0"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名词解释</w:t>
      </w:r>
    </w:p>
    <w:p>
      <w:pPr>
        <w:numPr>
          <w:ilvl w:val="0"/>
          <w:numId w:val="6"/>
        </w:numPr>
        <w:spacing w:line="288" w:lineRule="auto"/>
        <w:ind w:firstLine="629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财政拨款收入：</w:t>
      </w:r>
      <w:r>
        <w:rPr>
          <w:rFonts w:hint="eastAsia" w:ascii="仿宋_GB2312" w:eastAsia="仿宋_GB2312"/>
          <w:sz w:val="32"/>
          <w:szCs w:val="32"/>
        </w:rPr>
        <w:t>指财政当年拨付的资金事业收入。</w:t>
      </w:r>
    </w:p>
    <w:p>
      <w:pPr>
        <w:spacing w:line="288" w:lineRule="auto"/>
        <w:ind w:left="1" w:firstLine="629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b/>
          <w:sz w:val="32"/>
          <w:szCs w:val="32"/>
        </w:rPr>
        <w:t>、基本支出：</w:t>
      </w:r>
      <w:r>
        <w:rPr>
          <w:rFonts w:hint="eastAsia" w:ascii="仿宋_GB2312" w:eastAsia="仿宋_GB2312"/>
          <w:sz w:val="32"/>
          <w:szCs w:val="32"/>
        </w:rPr>
        <w:t>指为保障机构正常运转、完成日常工作任务面发生的人员支出和公用支出。</w:t>
      </w:r>
    </w:p>
    <w:p>
      <w:pPr>
        <w:spacing w:line="288" w:lineRule="auto"/>
        <w:ind w:left="1" w:firstLine="629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b/>
          <w:sz w:val="32"/>
          <w:szCs w:val="32"/>
        </w:rPr>
        <w:t>、项目支出：</w:t>
      </w:r>
      <w:r>
        <w:rPr>
          <w:rFonts w:hint="eastAsia" w:ascii="仿宋_GB2312" w:eastAsia="仿宋_GB2312"/>
          <w:sz w:val="32"/>
          <w:szCs w:val="32"/>
        </w:rPr>
        <w:t>指在基本支出</w:t>
      </w:r>
      <w:r>
        <w:rPr>
          <w:rFonts w:hint="eastAsia" w:ascii="仿宋_GB2312" w:eastAsia="仿宋_GB2312"/>
          <w:sz w:val="32"/>
          <w:szCs w:val="32"/>
          <w:lang w:eastAsia="zh-CN"/>
        </w:rPr>
        <w:t>以</w:t>
      </w:r>
      <w:r>
        <w:rPr>
          <w:rFonts w:hint="eastAsia" w:ascii="仿宋_GB2312" w:eastAsia="仿宋_GB2312"/>
          <w:sz w:val="32"/>
          <w:szCs w:val="32"/>
        </w:rPr>
        <w:t>外为完成特定行政任务和事业发展目标所发生的支出。</w:t>
      </w:r>
    </w:p>
    <w:p>
      <w:pPr>
        <w:spacing w:line="288" w:lineRule="auto"/>
        <w:ind w:left="1" w:firstLine="629" w:firstLineChars="196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b/>
          <w:sz w:val="32"/>
          <w:szCs w:val="32"/>
        </w:rPr>
        <w:t>、“三公”经费：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党中央、国务院有关文件及部门预算管理有关规定，“三公”经费包括因公出国（境）费、公务用车购置及运行费和公务接待费。（1）因公出国（境）费，指单位工作人员公务出国（境）的住宿费、旅费、伙食补助费、杂费、培训费等支出。（2）公务用车购置及运行费，指单位公务用车购置费及租用费、燃料费、维修费、过路过桥费、保险费、安全奖励费用等支出。公务用车指用于履行公务的机动车辆，包括领导干部专车、一般公务用车和执法执勤用车。（3）公务接待费，指单位按规定开支的各类公务接待（含外宾接待）支出。</w:t>
      </w:r>
    </w:p>
    <w:p>
      <w:pPr>
        <w:ind w:firstLine="642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b/>
          <w:sz w:val="32"/>
          <w:szCs w:val="32"/>
        </w:rPr>
        <w:t>、机关运行经费：</w:t>
      </w:r>
      <w:r>
        <w:rPr>
          <w:rFonts w:hint="eastAsia" w:ascii="仿宋_GB2312" w:eastAsia="仿宋_GB2312"/>
          <w:sz w:val="32"/>
          <w:szCs w:val="32"/>
        </w:rPr>
        <w:t>指为保障行政单位（含参照公务员法管理的事业单位）运行用于购买货物和服务的各项资金，包括办公及印刷费、邮电费、差旅费、会议费、福利费、日常维修费、专项材料及一般设备购置费、办公用房水电费、取暖费、物业管理费、公务用车运行维护费以及其他费用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六、其他行政事业单位医疗支出：</w:t>
      </w:r>
      <w:r>
        <w:rPr>
          <w:rFonts w:hint="eastAsia" w:ascii="仿宋_GB2312" w:eastAsia="仿宋_GB2312"/>
          <w:sz w:val="32"/>
          <w:szCs w:val="32"/>
        </w:rPr>
        <w:t>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用于行政或事业单位与医疗有关的费用，包括医疗保险费、生育保险费。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686ABA"/>
    <w:multiLevelType w:val="singleLevel"/>
    <w:tmpl w:val="C0686ABA"/>
    <w:lvl w:ilvl="0" w:tentative="0">
      <w:start w:val="2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5A5F2250"/>
    <w:multiLevelType w:val="singleLevel"/>
    <w:tmpl w:val="5A5F2250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A5F2384"/>
    <w:multiLevelType w:val="singleLevel"/>
    <w:tmpl w:val="5A5F2384"/>
    <w:lvl w:ilvl="0" w:tentative="0">
      <w:start w:val="1"/>
      <w:numFmt w:val="chineseCounting"/>
      <w:suff w:val="nothing"/>
      <w:lvlText w:val="%1、"/>
      <w:lvlJc w:val="left"/>
    </w:lvl>
  </w:abstractNum>
  <w:abstractNum w:abstractNumId="3">
    <w:nsid w:val="5A5F2A51"/>
    <w:multiLevelType w:val="singleLevel"/>
    <w:tmpl w:val="5A5F2A51"/>
    <w:lvl w:ilvl="0" w:tentative="0">
      <w:start w:val="1"/>
      <w:numFmt w:val="chineseCounting"/>
      <w:suff w:val="nothing"/>
      <w:lvlText w:val="%1、"/>
      <w:lvlJc w:val="left"/>
    </w:lvl>
  </w:abstractNum>
  <w:abstractNum w:abstractNumId="4">
    <w:nsid w:val="5A5F50C1"/>
    <w:multiLevelType w:val="singleLevel"/>
    <w:tmpl w:val="5A5F50C1"/>
    <w:lvl w:ilvl="0" w:tentative="0">
      <w:start w:val="1"/>
      <w:numFmt w:val="chineseCounting"/>
      <w:suff w:val="nothing"/>
      <w:lvlText w:val="%1、"/>
      <w:lvlJc w:val="left"/>
    </w:lvl>
  </w:abstractNum>
  <w:abstractNum w:abstractNumId="5">
    <w:nsid w:val="5A600927"/>
    <w:multiLevelType w:val="singleLevel"/>
    <w:tmpl w:val="5A600927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dit="forms"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016A31"/>
    <w:rsid w:val="18857B44"/>
    <w:rsid w:val="20EE6A13"/>
    <w:rsid w:val="29E7565C"/>
    <w:rsid w:val="2B016A71"/>
    <w:rsid w:val="340D56B5"/>
    <w:rsid w:val="35195AF2"/>
    <w:rsid w:val="36E602DD"/>
    <w:rsid w:val="487A47E6"/>
    <w:rsid w:val="50CB6A87"/>
    <w:rsid w:val="54214D23"/>
    <w:rsid w:val="5E24258A"/>
    <w:rsid w:val="60E37A9B"/>
    <w:rsid w:val="66D06120"/>
    <w:rsid w:val="67A41F42"/>
    <w:rsid w:val="68002DC5"/>
    <w:rsid w:val="6C185B4D"/>
    <w:rsid w:val="6D9B07DA"/>
    <w:rsid w:val="71A905C6"/>
    <w:rsid w:val="77265309"/>
    <w:rsid w:val="7A3D118F"/>
    <w:rsid w:val="7C7B5987"/>
    <w:rsid w:val="7D19568A"/>
    <w:rsid w:val="7D835AB1"/>
    <w:rsid w:val="7EB2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huangzj</dc:creator>
  <cp:lastModifiedBy>admin001</cp:lastModifiedBy>
  <cp:lastPrinted>2018-03-19T09:41:00Z</cp:lastPrinted>
  <dcterms:modified xsi:type="dcterms:W3CDTF">2022-05-26T09:52:56Z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